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right="150"/>
        <w:jc w:val="right"/>
      </w:pPr>
      <w:r>
        <w:rPr/>
        <w:t>Приложение №</w:t>
      </w:r>
      <w:r>
        <w:rPr>
          <w:spacing w:val="3"/>
        </w:rPr>
        <w:t> </w:t>
      </w:r>
      <w:r>
        <w:rPr/>
        <w:t>2-1</w:t>
      </w:r>
      <w:r>
        <w:rPr>
          <w:spacing w:val="4"/>
        </w:rPr>
        <w:t> </w:t>
      </w:r>
      <w:r>
        <w:rPr/>
        <w:t>к</w:t>
      </w:r>
      <w:r>
        <w:rPr>
          <w:spacing w:val="4"/>
        </w:rPr>
        <w:t> </w:t>
      </w:r>
      <w:r>
        <w:rPr>
          <w:spacing w:val="-2"/>
        </w:rPr>
        <w:t>Программе</w:t>
      </w:r>
    </w:p>
    <w:p>
      <w:pPr>
        <w:pStyle w:val="BodyText"/>
        <w:spacing w:before="147"/>
        <w:jc w:val="left"/>
      </w:pPr>
    </w:p>
    <w:p>
      <w:pPr>
        <w:pStyle w:val="BodyText"/>
        <w:ind w:left="-1" w:right="81"/>
      </w:pPr>
      <w:r>
        <w:rPr/>
        <w:t>Методика</w:t>
      </w:r>
      <w:r>
        <w:rPr>
          <w:spacing w:val="5"/>
        </w:rPr>
        <w:t> </w:t>
      </w:r>
      <w:r>
        <w:rPr/>
        <w:t>определения</w:t>
      </w:r>
      <w:r>
        <w:rPr>
          <w:spacing w:val="6"/>
        </w:rPr>
        <w:t> </w:t>
      </w:r>
      <w:r>
        <w:rPr/>
        <w:t>результатов</w:t>
      </w:r>
      <w:r>
        <w:rPr>
          <w:spacing w:val="5"/>
        </w:rPr>
        <w:t> </w:t>
      </w:r>
      <w:r>
        <w:rPr/>
        <w:t>выполнения</w:t>
      </w:r>
      <w:r>
        <w:rPr>
          <w:spacing w:val="6"/>
        </w:rPr>
        <w:t> </w:t>
      </w:r>
      <w:r>
        <w:rPr/>
        <w:t>мероприятий</w:t>
      </w:r>
      <w:r>
        <w:rPr>
          <w:spacing w:val="5"/>
        </w:rPr>
        <w:t> </w:t>
      </w:r>
      <w:r>
        <w:rPr/>
        <w:t>муниципальной</w:t>
      </w:r>
      <w:r>
        <w:rPr>
          <w:spacing w:val="4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городского</w:t>
      </w:r>
      <w:r>
        <w:rPr>
          <w:spacing w:val="3"/>
        </w:rPr>
        <w:t> </w:t>
      </w:r>
      <w:r>
        <w:rPr/>
        <w:t>округа</w:t>
      </w:r>
      <w:r>
        <w:rPr>
          <w:spacing w:val="6"/>
        </w:rPr>
        <w:t> </w:t>
      </w:r>
      <w:r>
        <w:rPr>
          <w:spacing w:val="-2"/>
        </w:rPr>
        <w:t>Щёлково</w:t>
      </w:r>
    </w:p>
    <w:p>
      <w:pPr>
        <w:pStyle w:val="BodyText"/>
        <w:spacing w:before="109" w:after="4"/>
        <w:ind w:right="74"/>
      </w:pPr>
      <w:r>
        <w:rPr/>
        <w:t>«Экология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окружающая</w:t>
      </w:r>
      <w:r>
        <w:rPr>
          <w:spacing w:val="4"/>
        </w:rPr>
        <w:t> </w:t>
      </w:r>
      <w:r>
        <w:rPr>
          <w:spacing w:val="-2"/>
        </w:rPr>
        <w:t>среда»</w:t>
      </w: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2338"/>
        <w:gridCol w:w="4777"/>
        <w:gridCol w:w="1121"/>
        <w:gridCol w:w="5418"/>
      </w:tblGrid>
      <w:tr>
        <w:trPr>
          <w:trHeight w:val="678" w:hRule="atLeast"/>
        </w:trPr>
        <w:tc>
          <w:tcPr>
            <w:tcW w:w="483" w:type="dxa"/>
          </w:tcPr>
          <w:p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2338" w:type="dxa"/>
          </w:tcPr>
          <w:p>
            <w:pPr>
              <w:pStyle w:val="TableParagraph"/>
              <w:spacing w:line="268" w:lineRule="auto" w:before="4"/>
              <w:ind w:left="328" w:right="310" w:hanging="1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подпрограммы,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мероприятия,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мероприятия</w:t>
            </w:r>
          </w:p>
        </w:tc>
        <w:tc>
          <w:tcPr>
            <w:tcW w:w="4777" w:type="dxa"/>
          </w:tcPr>
          <w:p>
            <w:pPr>
              <w:pStyle w:val="TableParagraph"/>
              <w:spacing w:before="4"/>
              <w:ind w:left="1058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результата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выполнения</w:t>
            </w:r>
          </w:p>
        </w:tc>
        <w:tc>
          <w:tcPr>
            <w:tcW w:w="1121" w:type="dxa"/>
          </w:tcPr>
          <w:p>
            <w:pPr>
              <w:pStyle w:val="TableParagraph"/>
              <w:spacing w:line="268" w:lineRule="auto" w:before="4"/>
              <w:ind w:left="200" w:firstLine="60"/>
              <w:rPr>
                <w:sz w:val="16"/>
              </w:rPr>
            </w:pPr>
            <w:r>
              <w:rPr>
                <w:spacing w:val="-2"/>
                <w:sz w:val="16"/>
              </w:rPr>
              <w:t>Единица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измерения</w:t>
            </w:r>
          </w:p>
        </w:tc>
        <w:tc>
          <w:tcPr>
            <w:tcW w:w="5418" w:type="dxa"/>
          </w:tcPr>
          <w:p>
            <w:pPr>
              <w:pStyle w:val="TableParagraph"/>
              <w:spacing w:before="4"/>
              <w:ind w:left="322"/>
              <w:rPr>
                <w:sz w:val="16"/>
              </w:rPr>
            </w:pPr>
            <w:r>
              <w:rPr>
                <w:sz w:val="16"/>
              </w:rPr>
              <w:t>Порядок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определения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значения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результата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выполнения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мероприятий</w:t>
            </w:r>
          </w:p>
        </w:tc>
      </w:tr>
      <w:tr>
        <w:trPr>
          <w:trHeight w:val="184" w:hRule="atLeast"/>
        </w:trPr>
        <w:tc>
          <w:tcPr>
            <w:tcW w:w="483" w:type="dxa"/>
          </w:tcPr>
          <w:p>
            <w:pPr>
              <w:pStyle w:val="TableParagraph"/>
              <w:spacing w:line="164" w:lineRule="exact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38" w:type="dxa"/>
          </w:tcPr>
          <w:p>
            <w:pPr>
              <w:pStyle w:val="TableParagraph"/>
              <w:spacing w:line="164" w:lineRule="exact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777" w:type="dxa"/>
          </w:tcPr>
          <w:p>
            <w:pPr>
              <w:pStyle w:val="TableParagraph"/>
              <w:spacing w:line="164" w:lineRule="exact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21" w:type="dxa"/>
          </w:tcPr>
          <w:p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418" w:type="dxa"/>
          </w:tcPr>
          <w:p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>
        <w:trPr>
          <w:trHeight w:val="537" w:hRule="atLeast"/>
        </w:trPr>
        <w:tc>
          <w:tcPr>
            <w:tcW w:w="483" w:type="dxa"/>
          </w:tcPr>
          <w:p>
            <w:pPr>
              <w:pStyle w:val="TableParagraph"/>
              <w:spacing w:before="176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38" w:type="dxa"/>
          </w:tcPr>
          <w:p>
            <w:pPr>
              <w:pStyle w:val="TableParagraph"/>
              <w:spacing w:before="176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1;01;01.01</w:t>
            </w:r>
          </w:p>
        </w:tc>
        <w:tc>
          <w:tcPr>
            <w:tcW w:w="4777" w:type="dxa"/>
          </w:tcPr>
          <w:p>
            <w:pPr>
              <w:pStyle w:val="TableParagraph"/>
              <w:spacing w:before="176"/>
              <w:ind w:left="30"/>
              <w:rPr>
                <w:sz w:val="16"/>
              </w:rPr>
            </w:pPr>
            <w:r>
              <w:rPr>
                <w:sz w:val="16"/>
              </w:rPr>
              <w:t>Проведены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анализы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качества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воды</w:t>
            </w:r>
          </w:p>
        </w:tc>
        <w:tc>
          <w:tcPr>
            <w:tcW w:w="1121" w:type="dxa"/>
          </w:tcPr>
          <w:p>
            <w:pPr>
              <w:pStyle w:val="TableParagraph"/>
              <w:spacing w:before="176"/>
              <w:ind w:left="29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Единиц</w:t>
            </w:r>
          </w:p>
        </w:tc>
        <w:tc>
          <w:tcPr>
            <w:tcW w:w="5418" w:type="dxa"/>
          </w:tcPr>
          <w:p>
            <w:pPr>
              <w:pStyle w:val="TableParagraph"/>
              <w:spacing w:before="176"/>
              <w:ind w:left="30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определяется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как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общее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проведенных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анализов.</w:t>
            </w:r>
          </w:p>
        </w:tc>
      </w:tr>
      <w:tr>
        <w:trPr>
          <w:trHeight w:val="619" w:hRule="atLeast"/>
        </w:trPr>
        <w:tc>
          <w:tcPr>
            <w:tcW w:w="483" w:type="dxa"/>
          </w:tcPr>
          <w:p>
            <w:pPr>
              <w:pStyle w:val="TableParagraph"/>
              <w:spacing w:before="33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38" w:type="dxa"/>
          </w:tcPr>
          <w:p>
            <w:pPr>
              <w:pStyle w:val="TableParagraph"/>
              <w:spacing w:before="33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1;01;01.03</w:t>
            </w:r>
          </w:p>
        </w:tc>
        <w:tc>
          <w:tcPr>
            <w:tcW w:w="4777" w:type="dxa"/>
          </w:tcPr>
          <w:p>
            <w:pPr>
              <w:pStyle w:val="TableParagraph"/>
              <w:spacing w:line="268" w:lineRule="auto" w:before="114"/>
              <w:ind w:left="30"/>
              <w:rPr>
                <w:sz w:val="16"/>
              </w:rPr>
            </w:pPr>
            <w:r>
              <w:rPr>
                <w:sz w:val="16"/>
              </w:rPr>
              <w:t>Проведены наблюдения за состоянием и загрязнением окружающей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среды</w:t>
            </w:r>
          </w:p>
        </w:tc>
        <w:tc>
          <w:tcPr>
            <w:tcW w:w="1121" w:type="dxa"/>
          </w:tcPr>
          <w:p>
            <w:pPr>
              <w:pStyle w:val="TableParagraph"/>
              <w:spacing w:before="33"/>
              <w:rPr>
                <w:sz w:val="16"/>
              </w:rPr>
            </w:pPr>
          </w:p>
          <w:p>
            <w:pPr>
              <w:pStyle w:val="TableParagraph"/>
              <w:ind w:left="29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Единиц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114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 количество проведенных наблюдений за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состоянием и загрязнением окружающей среды.</w:t>
            </w:r>
          </w:p>
        </w:tc>
      </w:tr>
      <w:tr>
        <w:trPr>
          <w:trHeight w:val="561" w:hRule="atLeast"/>
        </w:trPr>
        <w:tc>
          <w:tcPr>
            <w:tcW w:w="483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38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1;02;02.03</w:t>
            </w:r>
          </w:p>
        </w:tc>
        <w:tc>
          <w:tcPr>
            <w:tcW w:w="477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Обустроены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родники</w:t>
            </w:r>
          </w:p>
        </w:tc>
        <w:tc>
          <w:tcPr>
            <w:tcW w:w="112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Штук</w:t>
            </w:r>
          </w:p>
        </w:tc>
        <w:tc>
          <w:tcPr>
            <w:tcW w:w="5418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определяется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как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общее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обустроенных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родников.</w:t>
            </w:r>
          </w:p>
        </w:tc>
      </w:tr>
      <w:tr>
        <w:trPr>
          <w:trHeight w:val="548" w:hRule="atLeast"/>
        </w:trPr>
        <w:tc>
          <w:tcPr>
            <w:tcW w:w="483" w:type="dxa"/>
          </w:tcPr>
          <w:p>
            <w:pPr>
              <w:pStyle w:val="TableParagraph"/>
              <w:spacing w:before="181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38" w:type="dxa"/>
          </w:tcPr>
          <w:p>
            <w:pPr>
              <w:pStyle w:val="TableParagraph"/>
              <w:spacing w:before="181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1;03;03.01</w:t>
            </w:r>
          </w:p>
        </w:tc>
        <w:tc>
          <w:tcPr>
            <w:tcW w:w="4777" w:type="dxa"/>
          </w:tcPr>
          <w:p>
            <w:pPr>
              <w:pStyle w:val="TableParagraph"/>
              <w:spacing w:before="181"/>
              <w:ind w:left="30"/>
              <w:rPr>
                <w:sz w:val="16"/>
              </w:rPr>
            </w:pPr>
            <w:r>
              <w:rPr>
                <w:sz w:val="16"/>
              </w:rPr>
              <w:t>Проведены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экологические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мероприятия</w:t>
            </w:r>
          </w:p>
        </w:tc>
        <w:tc>
          <w:tcPr>
            <w:tcW w:w="1121" w:type="dxa"/>
          </w:tcPr>
          <w:p>
            <w:pPr>
              <w:pStyle w:val="TableParagraph"/>
              <w:spacing w:before="181"/>
              <w:ind w:left="29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Единиц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78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количество проведенных выставок и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семинаров.</w:t>
            </w:r>
          </w:p>
        </w:tc>
      </w:tr>
      <w:tr>
        <w:trPr>
          <w:trHeight w:val="971" w:hRule="atLeast"/>
        </w:trPr>
        <w:tc>
          <w:tcPr>
            <w:tcW w:w="48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2;01;01.01</w:t>
            </w:r>
          </w:p>
        </w:tc>
        <w:tc>
          <w:tcPr>
            <w:tcW w:w="47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Разработана документация для эксплуатации гидротехнических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сооружений, находящихся в собственности муниципального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 количество гидротехнических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сооружений, в отношении который разработана необходимая документация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эксплуатации.</w:t>
            </w:r>
          </w:p>
        </w:tc>
      </w:tr>
      <w:tr>
        <w:trPr>
          <w:trHeight w:val="702" w:hRule="atLeast"/>
        </w:trPr>
        <w:tc>
          <w:tcPr>
            <w:tcW w:w="483" w:type="dxa"/>
          </w:tcPr>
          <w:p>
            <w:pPr>
              <w:pStyle w:val="TableParagraph"/>
              <w:spacing w:before="74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338" w:type="dxa"/>
          </w:tcPr>
          <w:p>
            <w:pPr>
              <w:pStyle w:val="TableParagraph"/>
              <w:spacing w:before="74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2;01;01.03</w:t>
            </w:r>
          </w:p>
        </w:tc>
        <w:tc>
          <w:tcPr>
            <w:tcW w:w="4777" w:type="dxa"/>
          </w:tcPr>
          <w:p>
            <w:pPr>
              <w:pStyle w:val="TableParagraph"/>
              <w:spacing w:line="268" w:lineRule="auto" w:before="155"/>
              <w:ind w:left="30"/>
              <w:rPr>
                <w:sz w:val="16"/>
              </w:rPr>
            </w:pPr>
            <w:r>
              <w:rPr>
                <w:sz w:val="16"/>
              </w:rPr>
              <w:t>Разработана проектная документация на капитальный ремонт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гидротехнических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сооружений</w:t>
            </w:r>
          </w:p>
        </w:tc>
        <w:tc>
          <w:tcPr>
            <w:tcW w:w="1121" w:type="dxa"/>
          </w:tcPr>
          <w:p>
            <w:pPr>
              <w:pStyle w:val="TableParagraph"/>
              <w:spacing w:before="74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155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разработана проектная документация.</w:t>
            </w:r>
          </w:p>
        </w:tc>
      </w:tr>
      <w:tr>
        <w:trPr>
          <w:trHeight w:val="1031" w:hRule="atLeast"/>
        </w:trPr>
        <w:tc>
          <w:tcPr>
            <w:tcW w:w="48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5"/>
              <w:rPr>
                <w:sz w:val="16"/>
              </w:rPr>
            </w:pPr>
          </w:p>
          <w:p>
            <w:pPr>
              <w:pStyle w:val="TableParagraph"/>
              <w:spacing w:before="1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5"/>
              <w:rPr>
                <w:sz w:val="16"/>
              </w:rPr>
            </w:pPr>
          </w:p>
          <w:p>
            <w:pPr>
              <w:pStyle w:val="TableParagraph"/>
              <w:spacing w:before="1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2;01;01.03</w:t>
            </w:r>
          </w:p>
        </w:tc>
        <w:tc>
          <w:tcPr>
            <w:tcW w:w="4777" w:type="dxa"/>
          </w:tcPr>
          <w:p>
            <w:pPr>
              <w:pStyle w:val="TableParagraph"/>
              <w:spacing w:before="136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Завершен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Капитальный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ремонт гидротехнических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сооружений,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находящихся в муниципальной собственности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5"/>
              <w:rPr>
                <w:sz w:val="16"/>
              </w:rPr>
            </w:pPr>
          </w:p>
          <w:p>
            <w:pPr>
              <w:pStyle w:val="TableParagraph"/>
              <w:spacing w:before="1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114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 количество 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завершен капитальный ремонт гидротехнических сооружений,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находящихся в муниципальной собственности, по проведенным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мероприятиям, согласно актам выполненных работ</w:t>
            </w:r>
          </w:p>
        </w:tc>
      </w:tr>
      <w:tr>
        <w:trPr>
          <w:trHeight w:val="667" w:hRule="atLeast"/>
        </w:trPr>
        <w:tc>
          <w:tcPr>
            <w:tcW w:w="483" w:type="dxa"/>
          </w:tcPr>
          <w:p>
            <w:pPr>
              <w:pStyle w:val="TableParagraph"/>
              <w:spacing w:before="58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338" w:type="dxa"/>
          </w:tcPr>
          <w:p>
            <w:pPr>
              <w:pStyle w:val="TableParagraph"/>
              <w:spacing w:before="58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2;01;01.05</w:t>
            </w:r>
          </w:p>
        </w:tc>
        <w:tc>
          <w:tcPr>
            <w:tcW w:w="4777" w:type="dxa"/>
          </w:tcPr>
          <w:p>
            <w:pPr>
              <w:pStyle w:val="TableParagraph"/>
              <w:spacing w:line="271" w:lineRule="auto" w:before="138"/>
              <w:ind w:left="30" w:right="649"/>
              <w:rPr>
                <w:sz w:val="16"/>
              </w:rPr>
            </w:pPr>
            <w:r>
              <w:rPr>
                <w:sz w:val="16"/>
              </w:rPr>
              <w:t>Проведены обследования и выполнены работы (услуги) по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содержанию гидротехнических сооружений</w:t>
            </w:r>
          </w:p>
        </w:tc>
        <w:tc>
          <w:tcPr>
            <w:tcW w:w="1121" w:type="dxa"/>
          </w:tcPr>
          <w:p>
            <w:pPr>
              <w:pStyle w:val="TableParagraph"/>
              <w:spacing w:before="58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before="35"/>
              <w:ind w:left="30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определяется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как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общее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объектов,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отношении</w:t>
            </w:r>
          </w:p>
          <w:p>
            <w:pPr>
              <w:pStyle w:val="TableParagraph"/>
              <w:spacing w:line="200" w:lineRule="atLeast" w:before="7"/>
              <w:ind w:left="30"/>
              <w:rPr>
                <w:sz w:val="16"/>
              </w:rPr>
            </w:pPr>
            <w:r>
              <w:rPr>
                <w:sz w:val="16"/>
              </w:rPr>
              <w:t>которых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проведены обследования и выполнены работы (услуги)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содержанию гидротехнических сооружений.</w:t>
            </w:r>
          </w:p>
        </w:tc>
      </w:tr>
      <w:tr>
        <w:trPr>
          <w:trHeight w:val="690" w:hRule="atLeast"/>
        </w:trPr>
        <w:tc>
          <w:tcPr>
            <w:tcW w:w="483" w:type="dxa"/>
          </w:tcPr>
          <w:p>
            <w:pPr>
              <w:pStyle w:val="TableParagraph"/>
              <w:spacing w:before="69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338" w:type="dxa"/>
          </w:tcPr>
          <w:p>
            <w:pPr>
              <w:pStyle w:val="TableParagraph"/>
              <w:spacing w:before="69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2;03;03.01</w:t>
            </w:r>
          </w:p>
        </w:tc>
        <w:tc>
          <w:tcPr>
            <w:tcW w:w="4777" w:type="dxa"/>
          </w:tcPr>
          <w:p>
            <w:pPr>
              <w:pStyle w:val="TableParagraph"/>
              <w:spacing w:line="268" w:lineRule="auto" w:before="150"/>
              <w:ind w:left="30"/>
              <w:rPr>
                <w:sz w:val="16"/>
              </w:rPr>
            </w:pPr>
            <w:r>
              <w:rPr>
                <w:sz w:val="16"/>
              </w:rPr>
              <w:t>Проведена очистка прудов, находящихся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 муниципальной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собственности</w:t>
            </w:r>
          </w:p>
        </w:tc>
        <w:tc>
          <w:tcPr>
            <w:tcW w:w="1121" w:type="dxa"/>
          </w:tcPr>
          <w:p>
            <w:pPr>
              <w:pStyle w:val="TableParagraph"/>
              <w:spacing w:before="69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Га.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150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проведены работы по очистке прудов.</w:t>
            </w:r>
          </w:p>
        </w:tc>
      </w:tr>
    </w:tbl>
    <w:p>
      <w:pPr>
        <w:pStyle w:val="TableParagraph"/>
        <w:spacing w:after="0" w:line="268" w:lineRule="auto"/>
        <w:rPr>
          <w:sz w:val="16"/>
        </w:rPr>
        <w:sectPr>
          <w:type w:val="continuous"/>
          <w:pgSz w:w="16840" w:h="11910" w:orient="landscape"/>
          <w:pgMar w:top="1020" w:bottom="280" w:left="992" w:right="1559"/>
        </w:sect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2338"/>
        <w:gridCol w:w="4777"/>
        <w:gridCol w:w="1121"/>
        <w:gridCol w:w="5418"/>
      </w:tblGrid>
      <w:tr>
        <w:trPr>
          <w:trHeight w:val="772" w:hRule="atLeast"/>
        </w:trPr>
        <w:tc>
          <w:tcPr>
            <w:tcW w:w="483" w:type="dxa"/>
          </w:tcPr>
          <w:p>
            <w:pPr>
              <w:pStyle w:val="TableParagraph"/>
              <w:spacing w:before="110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338" w:type="dxa"/>
          </w:tcPr>
          <w:p>
            <w:pPr>
              <w:pStyle w:val="TableParagraph"/>
              <w:spacing w:before="110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2;03;03.02</w:t>
            </w:r>
          </w:p>
        </w:tc>
        <w:tc>
          <w:tcPr>
            <w:tcW w:w="477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Проведены исследования состояния и загрязнения водных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объектов, расположенных в границах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муниципального образования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0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88"/>
              <w:ind w:left="30" w:right="7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 количество 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проведены исследования состояния и загрязнения водных объектов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 границах муниципального образования</w:t>
            </w:r>
          </w:p>
        </w:tc>
      </w:tr>
      <w:tr>
        <w:trPr>
          <w:trHeight w:val="854" w:hRule="atLeast"/>
        </w:trPr>
        <w:tc>
          <w:tcPr>
            <w:tcW w:w="483" w:type="dxa"/>
          </w:tcPr>
          <w:p>
            <w:pPr>
              <w:pStyle w:val="TableParagraph"/>
              <w:spacing w:before="151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338" w:type="dxa"/>
          </w:tcPr>
          <w:p>
            <w:pPr>
              <w:pStyle w:val="TableParagraph"/>
              <w:spacing w:before="151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2;03;03.03</w:t>
            </w:r>
          </w:p>
        </w:tc>
        <w:tc>
          <w:tcPr>
            <w:tcW w:w="4777" w:type="dxa"/>
          </w:tcPr>
          <w:p>
            <w:pPr>
              <w:pStyle w:val="TableParagraph"/>
              <w:spacing w:before="151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Проведены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работы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очистке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прудов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мусора</w:t>
            </w:r>
          </w:p>
        </w:tc>
        <w:tc>
          <w:tcPr>
            <w:tcW w:w="1121" w:type="dxa"/>
          </w:tcPr>
          <w:p>
            <w:pPr>
              <w:pStyle w:val="TableParagraph"/>
              <w:spacing w:before="151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Га.</w:t>
            </w:r>
          </w:p>
        </w:tc>
        <w:tc>
          <w:tcPr>
            <w:tcW w:w="5418" w:type="dxa"/>
          </w:tcPr>
          <w:p>
            <w:pPr>
              <w:pStyle w:val="TableParagraph"/>
              <w:spacing w:before="48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проведены работы по очистке от мусора</w:t>
            </w:r>
          </w:p>
        </w:tc>
      </w:tr>
      <w:tr>
        <w:trPr>
          <w:trHeight w:val="1548" w:hRule="atLeast"/>
        </w:trPr>
        <w:tc>
          <w:tcPr>
            <w:tcW w:w="48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4;01;01.06</w:t>
            </w:r>
          </w:p>
        </w:tc>
        <w:tc>
          <w:tcPr>
            <w:tcW w:w="47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5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Объем ликвидированных отходов на лесных участках в составе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земель лесного фонда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16"/>
              </w:rPr>
            </w:pPr>
            <w:r>
              <w:rPr>
                <w:sz w:val="16"/>
              </w:rPr>
              <w:t>Куб.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м.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4"/>
              <w:ind w:left="30" w:right="53"/>
              <w:rPr>
                <w:sz w:val="16"/>
              </w:rPr>
            </w:pPr>
            <w:r>
              <w:rPr>
                <w:sz w:val="16"/>
              </w:rPr>
              <w:t>Определяется Закон Московской области № 245/2021-ОЗ «О наделении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органов местного самоуправления муниципальных образований Московской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области отдельными государственными полномочиями по организации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деятельности по сбору (в том числе раздельному сбору) отходов на лесных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участках в составе земель лесного фонда, не предоставленных гражданам 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юридическим лицам, а также по транспортированию, обработке 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утилизации таких отходов»</w:t>
            </w:r>
          </w:p>
        </w:tc>
      </w:tr>
      <w:tr>
        <w:trPr>
          <w:trHeight w:val="594" w:hRule="atLeast"/>
        </w:trPr>
        <w:tc>
          <w:tcPr>
            <w:tcW w:w="483" w:type="dxa"/>
          </w:tcPr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338" w:type="dxa"/>
          </w:tcPr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4;04;04.01</w:t>
            </w:r>
          </w:p>
        </w:tc>
        <w:tc>
          <w:tcPr>
            <w:tcW w:w="4777" w:type="dxa"/>
          </w:tcPr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Проведены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акции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посадке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леса.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102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количество проведенных акций по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посадке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леса.</w:t>
            </w:r>
          </w:p>
        </w:tc>
      </w:tr>
      <w:tr>
        <w:trPr>
          <w:trHeight w:val="901" w:hRule="atLeast"/>
        </w:trPr>
        <w:tc>
          <w:tcPr>
            <w:tcW w:w="483" w:type="dxa"/>
          </w:tcPr>
          <w:p>
            <w:pPr>
              <w:pStyle w:val="TableParagraph"/>
              <w:spacing w:before="175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338" w:type="dxa"/>
          </w:tcPr>
          <w:p>
            <w:pPr>
              <w:pStyle w:val="TableParagraph"/>
              <w:spacing w:before="175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5;02;02.04</w:t>
            </w:r>
          </w:p>
        </w:tc>
        <w:tc>
          <w:tcPr>
            <w:tcW w:w="4777" w:type="dxa"/>
          </w:tcPr>
          <w:p>
            <w:pPr>
              <w:pStyle w:val="TableParagraph"/>
              <w:spacing w:line="268" w:lineRule="auto" w:before="49"/>
              <w:ind w:left="30" w:right="50"/>
              <w:rPr>
                <w:sz w:val="16"/>
              </w:rPr>
            </w:pPr>
            <w:r>
              <w:rPr>
                <w:sz w:val="16"/>
              </w:rPr>
              <w:t>Проведен отбор проб, проводимый на территории полигона ТКО, 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расходы за обработку данных лабораторных исследований,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осуществляемых в пострекультивационный период на полигоне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ТКО</w:t>
            </w:r>
          </w:p>
        </w:tc>
        <w:tc>
          <w:tcPr>
            <w:tcW w:w="1121" w:type="dxa"/>
          </w:tcPr>
          <w:p>
            <w:pPr>
              <w:pStyle w:val="TableParagraph"/>
              <w:spacing w:before="175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152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проведены отборы проб и обработаны данные лабораторных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исследований</w:t>
            </w:r>
          </w:p>
        </w:tc>
      </w:tr>
      <w:tr>
        <w:trPr>
          <w:trHeight w:val="2042" w:hRule="atLeast"/>
        </w:trPr>
        <w:tc>
          <w:tcPr>
            <w:tcW w:w="48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5;02;02.09</w:t>
            </w:r>
          </w:p>
        </w:tc>
        <w:tc>
          <w:tcPr>
            <w:tcW w:w="47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spacing w:line="268" w:lineRule="auto" w:before="1"/>
              <w:ind w:left="30"/>
              <w:rPr>
                <w:sz w:val="16"/>
              </w:rPr>
            </w:pPr>
            <w:r>
              <w:rPr>
                <w:sz w:val="16"/>
              </w:rPr>
              <w:t>Выполнены работы/оказаны услуги по вывозу, утилизации и/или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обезвреживанию фильтрата, сбору и утилизации свалочного газа с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полигона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ТКО.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9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Процент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 w:before="1"/>
              <w:ind w:left="30" w:right="70"/>
              <w:rPr>
                <w:sz w:val="16"/>
              </w:rPr>
            </w:pPr>
            <w:r>
              <w:rPr>
                <w:sz w:val="16"/>
              </w:rPr>
              <w:t>Показатель выполнения работ по вывозу и утилизации и/или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обезвреживанию фильтрата, а также осуществлен сбор и утилизация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свалочного газа с полигона твердых коммунальных отходов рассчитывается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как среднее значение:</w:t>
            </w:r>
          </w:p>
          <w:p>
            <w:pPr>
              <w:pStyle w:val="TableParagraph"/>
              <w:spacing w:line="268" w:lineRule="auto" w:before="2"/>
              <w:ind w:left="30" w:right="3820"/>
              <w:rPr>
                <w:sz w:val="16"/>
              </w:rPr>
            </w:pPr>
            <w:r>
              <w:rPr>
                <w:spacing w:val="-2"/>
                <w:sz w:val="16"/>
              </w:rPr>
              <w:t>ВРфд=(Врф+ВРд)/2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Где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line="268" w:lineRule="auto" w:before="1"/>
              <w:ind w:left="30"/>
              <w:rPr>
                <w:sz w:val="16"/>
              </w:rPr>
            </w:pPr>
            <w:r>
              <w:rPr>
                <w:sz w:val="16"/>
              </w:rPr>
              <w:t>Врф - выполненные работы по вывозу и утилизации и/или обезвреживанию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фильтрата в %.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ВРд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выполненные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работы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сбору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утилизации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свалочного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газа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sz w:val="16"/>
              </w:rPr>
              <w:t>%.</w:t>
            </w:r>
          </w:p>
        </w:tc>
      </w:tr>
      <w:tr>
        <w:trPr>
          <w:trHeight w:val="583" w:hRule="atLeast"/>
        </w:trPr>
        <w:tc>
          <w:tcPr>
            <w:tcW w:w="483" w:type="dxa"/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338" w:type="dxa"/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5;05;05.04</w:t>
            </w:r>
          </w:p>
        </w:tc>
        <w:tc>
          <w:tcPr>
            <w:tcW w:w="4777" w:type="dxa"/>
          </w:tcPr>
          <w:p>
            <w:pPr>
              <w:pStyle w:val="TableParagraph"/>
              <w:spacing w:line="268" w:lineRule="auto" w:before="95"/>
              <w:ind w:left="30"/>
              <w:rPr>
                <w:sz w:val="16"/>
              </w:rPr>
            </w:pPr>
            <w:r>
              <w:rPr>
                <w:sz w:val="16"/>
              </w:rPr>
              <w:t>Выполнен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сбор, вывоз и утилизация поверхностных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фильтрационных вод с закрытого полигона</w:t>
            </w:r>
          </w:p>
        </w:tc>
        <w:tc>
          <w:tcPr>
            <w:tcW w:w="1121" w:type="dxa"/>
          </w:tcPr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проведен сбор, вывоз и утилизация поверхностных и</w:t>
            </w:r>
          </w:p>
          <w:p>
            <w:pPr>
              <w:pStyle w:val="TableParagraph"/>
              <w:spacing w:line="155" w:lineRule="exact"/>
              <w:ind w:left="30"/>
              <w:rPr>
                <w:sz w:val="16"/>
              </w:rPr>
            </w:pPr>
            <w:r>
              <w:rPr>
                <w:sz w:val="16"/>
              </w:rPr>
              <w:t>фильтрационных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вод.</w:t>
            </w:r>
          </w:p>
        </w:tc>
      </w:tr>
      <w:tr>
        <w:trPr>
          <w:trHeight w:val="784" w:hRule="atLeast"/>
        </w:trPr>
        <w:tc>
          <w:tcPr>
            <w:tcW w:w="483" w:type="dxa"/>
          </w:tcPr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338" w:type="dxa"/>
          </w:tcPr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5;05;05.06</w:t>
            </w:r>
          </w:p>
        </w:tc>
        <w:tc>
          <w:tcPr>
            <w:tcW w:w="4777" w:type="dxa"/>
          </w:tcPr>
          <w:p>
            <w:pPr>
              <w:pStyle w:val="TableParagraph"/>
              <w:spacing w:line="268" w:lineRule="auto" w:before="92"/>
              <w:ind w:left="30"/>
              <w:rPr>
                <w:sz w:val="16"/>
              </w:rPr>
            </w:pPr>
            <w:r>
              <w:rPr>
                <w:sz w:val="16"/>
              </w:rPr>
              <w:t>Проведен отбор проб, проводимый на территории закрытого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полигона и расходы за обработку данных лабораторных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исследований.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29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Едениц</w:t>
            </w:r>
          </w:p>
        </w:tc>
        <w:tc>
          <w:tcPr>
            <w:tcW w:w="5418" w:type="dxa"/>
          </w:tcPr>
          <w:p>
            <w:pPr>
              <w:pStyle w:val="TableParagraph"/>
              <w:spacing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Показатель определяется как общее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объектов, в отношении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которых проведены отборы проб и обработаны данные лабораторных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исследований</w:t>
            </w:r>
          </w:p>
        </w:tc>
      </w:tr>
    </w:tbl>
    <w:sectPr>
      <w:pgSz w:w="16840" w:h="11910" w:orient="landscape"/>
      <w:pgMar w:top="1060" w:bottom="280" w:left="992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jc w:val="center"/>
    </w:pPr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dcterms:created xsi:type="dcterms:W3CDTF">2025-07-02T08:09:23Z</dcterms:created>
  <dcterms:modified xsi:type="dcterms:W3CDTF">2025-07-02T08:09:23Z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