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sz w:val="13"/>
        </w:rPr>
      </w:pPr>
    </w:p>
    <w:p>
      <w:pPr>
        <w:pStyle w:val="BodyText"/>
        <w:spacing w:line="408" w:lineRule="auto" w:before="90"/>
        <w:ind w:left="2659" w:right="1652" w:firstLine="415"/>
      </w:pPr>
      <w:r>
        <w:rPr/>
        <w:t>Паспорт подпрограммы V «Ликвидация накопленного вреда окружающей среде»</w:t>
      </w:r>
      <w:r>
        <w:rPr>
          <w:spacing w:val="1"/>
        </w:rPr>
        <w:t> </w:t>
      </w:r>
      <w:r>
        <w:rPr/>
        <w:t>муниципальной</w:t>
      </w:r>
      <w:r>
        <w:rPr>
          <w:spacing w:val="-4"/>
        </w:rPr>
        <w:t> </w:t>
      </w:r>
      <w:r>
        <w:rPr/>
        <w:t>программы</w:t>
      </w:r>
      <w:r>
        <w:rPr>
          <w:spacing w:val="-4"/>
        </w:rPr>
        <w:t> </w:t>
      </w:r>
      <w:r>
        <w:rPr/>
        <w:t>городского</w:t>
      </w:r>
      <w:r>
        <w:rPr>
          <w:spacing w:val="-4"/>
        </w:rPr>
        <w:t> </w:t>
      </w:r>
      <w:r>
        <w:rPr/>
        <w:t>округа</w:t>
      </w:r>
      <w:r>
        <w:rPr>
          <w:spacing w:val="-3"/>
        </w:rPr>
        <w:t> </w:t>
      </w:r>
      <w:r>
        <w:rPr/>
        <w:t>Щёлково</w:t>
      </w:r>
      <w:r>
        <w:rPr>
          <w:spacing w:val="-3"/>
        </w:rPr>
        <w:t> </w:t>
      </w:r>
      <w:r>
        <w:rPr/>
        <w:t>«Экология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окружающая</w:t>
      </w:r>
      <w:r>
        <w:rPr>
          <w:spacing w:val="-4"/>
        </w:rPr>
        <w:t> </w:t>
      </w:r>
      <w:r>
        <w:rPr/>
        <w:t>среда»</w:t>
      </w:r>
    </w:p>
    <w:p>
      <w:pPr>
        <w:spacing w:line="240" w:lineRule="auto" w:before="2" w:after="0"/>
        <w:rPr>
          <w:b/>
          <w:sz w:val="12"/>
        </w:r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2142"/>
        <w:gridCol w:w="1524"/>
        <w:gridCol w:w="1467"/>
        <w:gridCol w:w="1308"/>
        <w:gridCol w:w="1498"/>
        <w:gridCol w:w="1545"/>
        <w:gridCol w:w="1704"/>
      </w:tblGrid>
      <w:tr>
        <w:trPr>
          <w:trHeight w:val="721" w:hRule="atLeast"/>
        </w:trPr>
        <w:tc>
          <w:tcPr>
            <w:tcW w:w="2170" w:type="dxa"/>
          </w:tcPr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Муниципальный</w:t>
            </w:r>
          </w:p>
          <w:p>
            <w:pPr>
              <w:pStyle w:val="TableParagraph"/>
              <w:spacing w:before="24"/>
              <w:ind w:left="35"/>
              <w:rPr>
                <w:sz w:val="20"/>
              </w:rPr>
            </w:pPr>
            <w:r>
              <w:rPr>
                <w:sz w:val="20"/>
              </w:rPr>
              <w:t>заказчик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подпрограммы</w:t>
            </w:r>
          </w:p>
        </w:tc>
        <w:tc>
          <w:tcPr>
            <w:tcW w:w="11188" w:type="dxa"/>
            <w:gridSpan w:val="7"/>
          </w:tcPr>
          <w:p>
            <w:pPr>
              <w:pStyle w:val="TableParagraph"/>
              <w:spacing w:line="266" w:lineRule="auto"/>
              <w:ind w:left="2458" w:hanging="2166"/>
              <w:rPr>
                <w:sz w:val="20"/>
              </w:rPr>
            </w:pPr>
            <w:r>
              <w:rPr>
                <w:sz w:val="20"/>
              </w:rPr>
              <w:t>Отдел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экологии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охраны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окружающей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среды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Управления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содержанию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территорий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обращению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ТКО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Администрации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городского округа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Щёлково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Администрации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городского округа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Щёлково</w:t>
            </w:r>
          </w:p>
        </w:tc>
      </w:tr>
      <w:tr>
        <w:trPr>
          <w:trHeight w:val="227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66" w:lineRule="auto"/>
              <w:ind w:left="62" w:right="4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Главный распорядитель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бюджетных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средств</w:t>
            </w:r>
          </w:p>
          <w:p>
            <w:pPr>
              <w:pStyle w:val="TableParagraph"/>
              <w:spacing w:line="266" w:lineRule="auto"/>
              <w:ind w:left="62" w:right="44"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городского </w:t>
            </w:r>
            <w:r>
              <w:rPr>
                <w:sz w:val="20"/>
              </w:rPr>
              <w:t>округа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Щёлково</w:t>
            </w:r>
          </w:p>
        </w:tc>
        <w:tc>
          <w:tcPr>
            <w:tcW w:w="2142" w:type="dxa"/>
            <w:vMerge w:val="restart"/>
          </w:tcPr>
          <w:p>
            <w:pPr>
              <w:pStyle w:val="TableParagraph"/>
              <w:spacing w:before="185"/>
              <w:ind w:left="333" w:right="322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  <w:p>
            <w:pPr>
              <w:pStyle w:val="TableParagraph"/>
              <w:spacing w:before="24"/>
              <w:ind w:left="333" w:right="324"/>
              <w:jc w:val="center"/>
              <w:rPr>
                <w:sz w:val="20"/>
              </w:rPr>
            </w:pPr>
            <w:r>
              <w:rPr>
                <w:sz w:val="20"/>
              </w:rPr>
              <w:t>финансирования</w:t>
            </w:r>
          </w:p>
        </w:tc>
        <w:tc>
          <w:tcPr>
            <w:tcW w:w="9046" w:type="dxa"/>
            <w:gridSpan w:val="6"/>
          </w:tcPr>
          <w:p>
            <w:pPr>
              <w:pStyle w:val="TableParagraph"/>
              <w:spacing w:line="207" w:lineRule="exact"/>
              <w:ind w:left="3546" w:right="3532"/>
              <w:jc w:val="center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(тыс.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рублей)</w:t>
            </w:r>
          </w:p>
        </w:tc>
      </w:tr>
      <w:tr>
        <w:trPr>
          <w:trHeight w:val="632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4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510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467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513" w:right="493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308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434" w:right="414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498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530" w:right="508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545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554" w:right="531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704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634" w:right="610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</w:tr>
      <w:tr>
        <w:trPr>
          <w:trHeight w:val="837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</w:tcPr>
          <w:p>
            <w:pPr>
              <w:pStyle w:val="TableParagraph"/>
              <w:spacing w:line="266" w:lineRule="auto"/>
              <w:ind w:left="26" w:right="458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бюджета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городского округа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Щёлково</w:t>
            </w:r>
          </w:p>
        </w:tc>
        <w:tc>
          <w:tcPr>
            <w:tcW w:w="1524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000,0</w:t>
            </w:r>
          </w:p>
        </w:tc>
        <w:tc>
          <w:tcPr>
            <w:tcW w:w="1467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308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000,0</w:t>
            </w:r>
          </w:p>
        </w:tc>
        <w:tc>
          <w:tcPr>
            <w:tcW w:w="1498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545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04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>
        <w:trPr>
          <w:trHeight w:val="793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</w:tcPr>
          <w:p>
            <w:pPr>
              <w:pStyle w:val="TableParagraph"/>
              <w:spacing w:line="266" w:lineRule="auto"/>
              <w:ind w:left="26" w:right="321"/>
              <w:rPr>
                <w:sz w:val="20"/>
              </w:rPr>
            </w:pPr>
            <w:r>
              <w:rPr>
                <w:sz w:val="20"/>
              </w:rPr>
              <w:t>Средства бюджета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Московской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области</w:t>
            </w:r>
          </w:p>
        </w:tc>
        <w:tc>
          <w:tcPr>
            <w:tcW w:w="1524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467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98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545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04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>
        <w:trPr>
          <w:trHeight w:val="721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</w:tcPr>
          <w:p>
            <w:pPr>
              <w:pStyle w:val="TableParagraph"/>
              <w:spacing w:line="266" w:lineRule="auto"/>
              <w:ind w:left="26" w:right="85"/>
              <w:rPr>
                <w:sz w:val="20"/>
              </w:rPr>
            </w:pPr>
            <w:r>
              <w:rPr>
                <w:spacing w:val="-1"/>
                <w:sz w:val="20"/>
              </w:rPr>
              <w:t>Средства федерального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бюджета</w:t>
            </w:r>
          </w:p>
        </w:tc>
        <w:tc>
          <w:tcPr>
            <w:tcW w:w="1524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67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308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98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545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04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>
        <w:trPr>
          <w:trHeight w:val="661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</w:tcPr>
          <w:p>
            <w:pPr>
              <w:pStyle w:val="TableParagraph"/>
              <w:spacing w:line="266" w:lineRule="auto"/>
              <w:ind w:left="26" w:right="761"/>
              <w:rPr>
                <w:sz w:val="20"/>
              </w:rPr>
            </w:pPr>
            <w:r>
              <w:rPr>
                <w:spacing w:val="-1"/>
                <w:sz w:val="20"/>
              </w:rPr>
              <w:t>Внебюджетные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средства</w:t>
            </w:r>
          </w:p>
        </w:tc>
        <w:tc>
          <w:tcPr>
            <w:tcW w:w="1524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67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308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98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545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04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>
        <w:trPr>
          <w:trHeight w:val="676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</w:tcPr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sz w:val="20"/>
              </w:rPr>
              <w:t>Всего: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числе:</w:t>
            </w:r>
          </w:p>
        </w:tc>
        <w:tc>
          <w:tcPr>
            <w:tcW w:w="152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000,0</w:t>
            </w:r>
          </w:p>
        </w:tc>
        <w:tc>
          <w:tcPr>
            <w:tcW w:w="1467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30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000,0</w:t>
            </w:r>
          </w:p>
        </w:tc>
        <w:tc>
          <w:tcPr>
            <w:tcW w:w="149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545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0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0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</w:tbl>
    <w:sectPr>
      <w:type w:val="continuous"/>
      <w:pgSz w:w="16840" w:h="11910" w:orient="landscape"/>
      <w:pgMar w:top="1100" w:bottom="280" w:left="900" w:right="2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title>Untitled Spreadsheet</dc:title>
  <dcterms:created xsi:type="dcterms:W3CDTF">2024-11-20T14:01:02Z</dcterms:created>
  <dcterms:modified xsi:type="dcterms:W3CDTF">2024-11-20T14:01:02Z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</Properties>
</file>