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9"/>
        <w:ind w:left="11192"/>
      </w:pPr>
      <w:r>
        <w:rPr/>
        <w:t>Приложение</w:t>
      </w:r>
      <w:r>
        <w:rPr>
          <w:spacing w:val="1"/>
        </w:rPr>
        <w:t> </w:t>
      </w:r>
      <w:r>
        <w:rPr/>
        <w:t>№</w:t>
      </w:r>
      <w:r>
        <w:rPr>
          <w:spacing w:val="2"/>
        </w:rPr>
        <w:t> </w:t>
      </w:r>
      <w:r>
        <w:rPr/>
        <w:t>2</w:t>
      </w:r>
      <w:r>
        <w:rPr>
          <w:spacing w:val="2"/>
        </w:rPr>
        <w:t> </w:t>
      </w:r>
      <w:r>
        <w:rPr/>
        <w:t>к</w:t>
      </w:r>
      <w:r>
        <w:rPr>
          <w:spacing w:val="3"/>
        </w:rPr>
        <w:t> </w:t>
      </w:r>
      <w:r>
        <w:rPr/>
        <w:t>Программе</w:t>
      </w:r>
    </w:p>
    <w:p>
      <w:pPr>
        <w:pStyle w:val="BodyText"/>
      </w:pPr>
      <w:r>
        <w:rPr/>
        <w:t>Методика</w:t>
      </w:r>
      <w:r>
        <w:rPr>
          <w:spacing w:val="1"/>
        </w:rPr>
        <w:t> </w:t>
      </w:r>
      <w:r>
        <w:rPr/>
        <w:t>расчета</w:t>
      </w:r>
      <w:r>
        <w:rPr>
          <w:spacing w:val="2"/>
        </w:rPr>
        <w:t> </w:t>
      </w:r>
      <w:r>
        <w:rPr/>
        <w:t>значений</w:t>
      </w:r>
      <w:r>
        <w:rPr>
          <w:spacing w:val="3"/>
        </w:rPr>
        <w:t> </w:t>
      </w:r>
      <w:r>
        <w:rPr/>
        <w:t>целевых показателей</w:t>
      </w:r>
      <w:r>
        <w:rPr>
          <w:spacing w:val="3"/>
        </w:rPr>
        <w:t> </w:t>
      </w:r>
      <w:r>
        <w:rPr/>
        <w:t>муниципальной</w:t>
      </w:r>
      <w:r>
        <w:rPr>
          <w:spacing w:val="3"/>
        </w:rPr>
        <w:t> </w:t>
      </w:r>
      <w:r>
        <w:rPr/>
        <w:t>программы</w:t>
      </w:r>
      <w:r>
        <w:rPr>
          <w:spacing w:val="2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округа</w:t>
      </w:r>
      <w:r>
        <w:rPr>
          <w:spacing w:val="1"/>
        </w:rPr>
        <w:t> </w:t>
      </w:r>
      <w:r>
        <w:rPr/>
        <w:t>Щёлково</w:t>
      </w:r>
    </w:p>
    <w:p>
      <w:pPr>
        <w:pStyle w:val="BodyText"/>
        <w:spacing w:before="55"/>
        <w:ind w:left="704"/>
      </w:pPr>
      <w:r>
        <w:rPr/>
        <w:t>«Экология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/>
        <w:t>окружающая среда»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4"/>
        <w:gridCol w:w="2664"/>
        <w:gridCol w:w="1088"/>
        <w:gridCol w:w="768"/>
        <w:gridCol w:w="5389"/>
        <w:gridCol w:w="1807"/>
        <w:gridCol w:w="1224"/>
      </w:tblGrid>
      <w:tr>
        <w:trPr>
          <w:trHeight w:val="592" w:hRule="atLeast"/>
        </w:trPr>
        <w:tc>
          <w:tcPr>
            <w:tcW w:w="584" w:type="dxa"/>
          </w:tcPr>
          <w:p>
            <w:pPr>
              <w:pStyle w:val="TableParagraph"/>
              <w:spacing w:before="3"/>
              <w:ind w:left="93" w:right="77"/>
              <w:jc w:val="center"/>
              <w:rPr>
                <w:sz w:val="14"/>
              </w:rPr>
            </w:pPr>
            <w:r>
              <w:rPr>
                <w:sz w:val="14"/>
              </w:rPr>
              <w:t>№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п/п</w:t>
            </w:r>
          </w:p>
        </w:tc>
        <w:tc>
          <w:tcPr>
            <w:tcW w:w="2664" w:type="dxa"/>
          </w:tcPr>
          <w:p>
            <w:pPr>
              <w:pStyle w:val="TableParagraph"/>
              <w:spacing w:before="3"/>
              <w:ind w:left="250" w:right="233"/>
              <w:jc w:val="center"/>
              <w:rPr>
                <w:sz w:val="14"/>
              </w:rPr>
            </w:pPr>
            <w:r>
              <w:rPr>
                <w:sz w:val="14"/>
              </w:rPr>
              <w:t>Наименование целевого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показателя</w:t>
            </w:r>
          </w:p>
        </w:tc>
        <w:tc>
          <w:tcPr>
            <w:tcW w:w="1088" w:type="dxa"/>
          </w:tcPr>
          <w:p>
            <w:pPr>
              <w:pStyle w:val="TableParagraph"/>
              <w:spacing w:line="268" w:lineRule="auto" w:before="3"/>
              <w:ind w:left="218" w:right="109" w:hanging="77"/>
              <w:rPr>
                <w:sz w:val="14"/>
              </w:rPr>
            </w:pPr>
            <w:r>
              <w:rPr>
                <w:sz w:val="14"/>
              </w:rPr>
              <w:t>Тип целевого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показателя</w:t>
            </w:r>
          </w:p>
        </w:tc>
        <w:tc>
          <w:tcPr>
            <w:tcW w:w="768" w:type="dxa"/>
          </w:tcPr>
          <w:p>
            <w:pPr>
              <w:pStyle w:val="TableParagraph"/>
              <w:spacing w:line="268" w:lineRule="auto" w:before="3"/>
              <w:ind w:left="66" w:right="39" w:firstLine="55"/>
              <w:rPr>
                <w:sz w:val="14"/>
              </w:rPr>
            </w:pPr>
            <w:r>
              <w:rPr>
                <w:sz w:val="14"/>
              </w:rPr>
              <w:t>Единица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измерения</w:t>
            </w:r>
          </w:p>
        </w:tc>
        <w:tc>
          <w:tcPr>
            <w:tcW w:w="5389" w:type="dxa"/>
          </w:tcPr>
          <w:p>
            <w:pPr>
              <w:pStyle w:val="TableParagraph"/>
              <w:spacing w:before="3"/>
              <w:ind w:left="1545" w:right="1531"/>
              <w:jc w:val="center"/>
              <w:rPr>
                <w:sz w:val="14"/>
              </w:rPr>
            </w:pPr>
            <w:r>
              <w:rPr>
                <w:sz w:val="14"/>
              </w:rPr>
              <w:t>Порядок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расчета целевого показателя</w:t>
            </w:r>
          </w:p>
        </w:tc>
        <w:tc>
          <w:tcPr>
            <w:tcW w:w="1807" w:type="dxa"/>
          </w:tcPr>
          <w:p>
            <w:pPr>
              <w:pStyle w:val="TableParagraph"/>
              <w:spacing w:line="268" w:lineRule="auto" w:before="3"/>
              <w:ind w:left="519" w:right="250" w:hanging="248"/>
              <w:rPr>
                <w:sz w:val="14"/>
              </w:rPr>
            </w:pPr>
            <w:r>
              <w:rPr>
                <w:sz w:val="14"/>
              </w:rPr>
              <w:t>Источник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получения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информации</w:t>
            </w:r>
          </w:p>
        </w:tc>
        <w:tc>
          <w:tcPr>
            <w:tcW w:w="1224" w:type="dxa"/>
          </w:tcPr>
          <w:p>
            <w:pPr>
              <w:pStyle w:val="TableParagraph"/>
              <w:spacing w:line="268" w:lineRule="auto" w:before="3"/>
              <w:ind w:left="133" w:right="109" w:firstLine="9"/>
              <w:rPr>
                <w:sz w:val="14"/>
              </w:rPr>
            </w:pPr>
            <w:r>
              <w:rPr>
                <w:sz w:val="14"/>
              </w:rPr>
              <w:t>Периодичность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предоставления</w:t>
            </w:r>
          </w:p>
        </w:tc>
      </w:tr>
      <w:tr>
        <w:trPr>
          <w:trHeight w:val="157" w:hRule="atLeast"/>
        </w:trPr>
        <w:tc>
          <w:tcPr>
            <w:tcW w:w="584" w:type="dxa"/>
          </w:tcPr>
          <w:p>
            <w:pPr>
              <w:pStyle w:val="TableParagraph"/>
              <w:spacing w:line="138" w:lineRule="exact"/>
              <w:ind w:left="30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2664" w:type="dxa"/>
          </w:tcPr>
          <w:p>
            <w:pPr>
              <w:pStyle w:val="TableParagraph"/>
              <w:spacing w:line="138" w:lineRule="exact"/>
              <w:ind w:left="31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2</w:t>
            </w:r>
          </w:p>
        </w:tc>
        <w:tc>
          <w:tcPr>
            <w:tcW w:w="1088" w:type="dxa"/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768" w:type="dxa"/>
          </w:tcPr>
          <w:p>
            <w:pPr>
              <w:pStyle w:val="TableParagraph"/>
              <w:spacing w:line="138" w:lineRule="exact"/>
              <w:ind w:left="31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4</w:t>
            </w:r>
          </w:p>
        </w:tc>
        <w:tc>
          <w:tcPr>
            <w:tcW w:w="5389" w:type="dxa"/>
          </w:tcPr>
          <w:p>
            <w:pPr>
              <w:pStyle w:val="TableParagraph"/>
              <w:spacing w:line="138" w:lineRule="exact"/>
              <w:ind w:left="28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807" w:type="dxa"/>
          </w:tcPr>
          <w:p>
            <w:pPr>
              <w:pStyle w:val="TableParagraph"/>
              <w:spacing w:line="138" w:lineRule="exact"/>
              <w:ind w:left="29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6</w:t>
            </w:r>
          </w:p>
        </w:tc>
        <w:tc>
          <w:tcPr>
            <w:tcW w:w="1224" w:type="dxa"/>
          </w:tcPr>
          <w:p>
            <w:pPr>
              <w:pStyle w:val="TableParagraph"/>
              <w:spacing w:line="138" w:lineRule="exact"/>
              <w:ind w:left="32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7</w:t>
            </w:r>
          </w:p>
        </w:tc>
      </w:tr>
      <w:tr>
        <w:trPr>
          <w:trHeight w:val="157" w:hRule="atLeast"/>
        </w:trPr>
        <w:tc>
          <w:tcPr>
            <w:tcW w:w="13524" w:type="dxa"/>
            <w:gridSpan w:val="7"/>
          </w:tcPr>
          <w:p>
            <w:pPr>
              <w:pStyle w:val="TableParagraph"/>
              <w:spacing w:line="138" w:lineRule="exact"/>
              <w:ind w:left="6094" w:right="606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Целевые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z w:val="14"/>
              </w:rPr>
              <w:t>показатели</w:t>
            </w:r>
          </w:p>
        </w:tc>
      </w:tr>
      <w:tr>
        <w:trPr>
          <w:trHeight w:val="157" w:hRule="atLeast"/>
        </w:trPr>
        <w:tc>
          <w:tcPr>
            <w:tcW w:w="584" w:type="dxa"/>
          </w:tcPr>
          <w:p>
            <w:pPr>
              <w:pStyle w:val="TableParagraph"/>
              <w:spacing w:line="138" w:lineRule="exact"/>
              <w:ind w:left="93" w:right="59"/>
              <w:jc w:val="center"/>
              <w:rPr>
                <w:sz w:val="14"/>
              </w:rPr>
            </w:pPr>
            <w:r>
              <w:rPr>
                <w:sz w:val="14"/>
              </w:rPr>
              <w:t>1.</w:t>
            </w:r>
          </w:p>
        </w:tc>
        <w:tc>
          <w:tcPr>
            <w:tcW w:w="12940" w:type="dxa"/>
            <w:gridSpan w:val="6"/>
          </w:tcPr>
          <w:p>
            <w:pPr>
              <w:pStyle w:val="TableParagraph"/>
              <w:spacing w:line="138" w:lineRule="exact"/>
              <w:ind w:left="4289" w:right="4256"/>
              <w:jc w:val="center"/>
              <w:rPr>
                <w:sz w:val="14"/>
              </w:rPr>
            </w:pPr>
            <w:r>
              <w:rPr>
                <w:sz w:val="14"/>
              </w:rPr>
              <w:t>Подпрограмма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I «Охрана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окружающей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среды»</w:t>
            </w:r>
          </w:p>
        </w:tc>
      </w:tr>
      <w:tr>
        <w:trPr>
          <w:trHeight w:val="911" w:hRule="atLeast"/>
        </w:trPr>
        <w:tc>
          <w:tcPr>
            <w:tcW w:w="584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ind w:left="91" w:right="77"/>
              <w:jc w:val="center"/>
              <w:rPr>
                <w:sz w:val="14"/>
              </w:rPr>
            </w:pPr>
            <w:r>
              <w:rPr>
                <w:sz w:val="14"/>
              </w:rPr>
              <w:t>1.1.</w:t>
            </w:r>
          </w:p>
        </w:tc>
        <w:tc>
          <w:tcPr>
            <w:tcW w:w="2664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68" w:lineRule="auto" w:before="102"/>
              <w:ind w:left="28" w:right="69"/>
              <w:rPr>
                <w:sz w:val="14"/>
              </w:rPr>
            </w:pPr>
            <w:r>
              <w:rPr>
                <w:sz w:val="14"/>
              </w:rPr>
              <w:t>Количество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проведенных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исследований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состояния окружающей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среды</w:t>
            </w:r>
          </w:p>
        </w:tc>
        <w:tc>
          <w:tcPr>
            <w:tcW w:w="1088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68" w:lineRule="auto" w:before="102"/>
              <w:ind w:left="218" w:right="145" w:hanging="10"/>
              <w:rPr>
                <w:sz w:val="14"/>
              </w:rPr>
            </w:pPr>
            <w:r>
              <w:rPr>
                <w:sz w:val="14"/>
              </w:rPr>
              <w:t>Отраслевой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показатель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ind w:left="152"/>
              <w:rPr>
                <w:sz w:val="14"/>
              </w:rPr>
            </w:pPr>
            <w:r>
              <w:rPr>
                <w:sz w:val="14"/>
              </w:rPr>
              <w:t>Единиц</w:t>
            </w:r>
          </w:p>
        </w:tc>
        <w:tc>
          <w:tcPr>
            <w:tcW w:w="5389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68" w:lineRule="auto" w:before="102"/>
              <w:ind w:left="27"/>
              <w:rPr>
                <w:sz w:val="14"/>
              </w:rPr>
            </w:pPr>
            <w:r>
              <w:rPr>
                <w:sz w:val="14"/>
              </w:rPr>
              <w:t>Показатель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рассчитывается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как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суммарное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количество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реализованных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мероприятий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исследованию состояния окружающей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среды.</w:t>
            </w:r>
          </w:p>
        </w:tc>
        <w:tc>
          <w:tcPr>
            <w:tcW w:w="1807" w:type="dxa"/>
          </w:tcPr>
          <w:p>
            <w:pPr>
              <w:pStyle w:val="TableParagraph"/>
              <w:spacing w:line="268" w:lineRule="auto" w:before="106"/>
              <w:ind w:left="85" w:right="67"/>
              <w:jc w:val="center"/>
              <w:rPr>
                <w:sz w:val="14"/>
              </w:rPr>
            </w:pPr>
            <w:r>
              <w:rPr>
                <w:sz w:val="14"/>
              </w:rPr>
              <w:t>Акты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выполненных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работ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по контрактам,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а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также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отчеты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 проведенных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исследованиях.</w:t>
            </w:r>
          </w:p>
        </w:tc>
        <w:tc>
          <w:tcPr>
            <w:tcW w:w="1224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68" w:lineRule="auto" w:before="102"/>
              <w:ind w:left="28" w:right="220"/>
              <w:rPr>
                <w:sz w:val="14"/>
              </w:rPr>
            </w:pPr>
            <w:r>
              <w:rPr>
                <w:sz w:val="14"/>
              </w:rPr>
              <w:t>Представляется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ежегодно</w:t>
            </w:r>
          </w:p>
        </w:tc>
      </w:tr>
      <w:tr>
        <w:trPr>
          <w:trHeight w:val="1480" w:hRule="atLeast"/>
        </w:trPr>
        <w:tc>
          <w:tcPr>
            <w:tcW w:w="584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9"/>
              <w:ind w:left="91" w:right="77"/>
              <w:jc w:val="center"/>
              <w:rPr>
                <w:sz w:val="14"/>
              </w:rPr>
            </w:pPr>
            <w:r>
              <w:rPr>
                <w:sz w:val="14"/>
              </w:rPr>
              <w:t>1.2.</w:t>
            </w:r>
          </w:p>
        </w:tc>
        <w:tc>
          <w:tcPr>
            <w:tcW w:w="2664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68" w:lineRule="auto" w:before="117"/>
              <w:ind w:left="28" w:right="69"/>
              <w:rPr>
                <w:sz w:val="14"/>
              </w:rPr>
            </w:pPr>
            <w:r>
              <w:rPr>
                <w:sz w:val="14"/>
              </w:rPr>
              <w:t>Численность населения,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участвующего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мероприятиях по формированию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экологической культуры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образования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населения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сфере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защиты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окружающей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среды</w:t>
            </w:r>
          </w:p>
        </w:tc>
        <w:tc>
          <w:tcPr>
            <w:tcW w:w="1088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spacing w:line="268" w:lineRule="auto" w:before="1"/>
              <w:ind w:left="218" w:right="162" w:hanging="27"/>
              <w:rPr>
                <w:sz w:val="14"/>
              </w:rPr>
            </w:pPr>
            <w:r>
              <w:rPr>
                <w:sz w:val="14"/>
              </w:rPr>
              <w:t>Отраслевой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показатель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9"/>
              <w:ind w:left="255"/>
              <w:rPr>
                <w:sz w:val="14"/>
              </w:rPr>
            </w:pPr>
            <w:r>
              <w:rPr>
                <w:sz w:val="14"/>
              </w:rPr>
              <w:t>Чел.</w:t>
            </w:r>
          </w:p>
        </w:tc>
        <w:tc>
          <w:tcPr>
            <w:tcW w:w="5389" w:type="dxa"/>
          </w:tcPr>
          <w:p>
            <w:pPr>
              <w:pStyle w:val="TableParagraph"/>
              <w:spacing w:line="268" w:lineRule="auto" w:before="3"/>
              <w:ind w:left="27" w:right="2585"/>
              <w:rPr>
                <w:sz w:val="14"/>
              </w:rPr>
            </w:pPr>
            <w:r>
              <w:rPr>
                <w:sz w:val="14"/>
              </w:rPr>
              <w:t>Показатель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рассчитывается по формуле: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Cnas= Ch+Cэ</w:t>
            </w:r>
          </w:p>
          <w:p>
            <w:pPr>
              <w:pStyle w:val="TableParagraph"/>
              <w:ind w:left="27"/>
              <w:rPr>
                <w:sz w:val="14"/>
              </w:rPr>
            </w:pPr>
            <w:r>
              <w:rPr>
                <w:sz w:val="14"/>
              </w:rPr>
              <w:t>Где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,</w:t>
            </w:r>
          </w:p>
          <w:p>
            <w:pPr>
              <w:pStyle w:val="TableParagraph"/>
              <w:spacing w:before="3"/>
              <w:rPr>
                <w:sz w:val="17"/>
              </w:rPr>
            </w:pPr>
          </w:p>
          <w:p>
            <w:pPr>
              <w:pStyle w:val="TableParagraph"/>
              <w:spacing w:before="1"/>
              <w:ind w:left="27"/>
              <w:rPr>
                <w:sz w:val="14"/>
              </w:rPr>
            </w:pPr>
            <w:r>
              <w:rPr>
                <w:sz w:val="14"/>
              </w:rPr>
              <w:t>Ch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–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количество участников,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выставок,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семинаров;</w:t>
            </w:r>
          </w:p>
          <w:p>
            <w:pPr>
              <w:pStyle w:val="TableParagraph"/>
              <w:spacing w:before="19"/>
              <w:ind w:left="27"/>
              <w:rPr>
                <w:sz w:val="14"/>
              </w:rPr>
            </w:pPr>
            <w:r>
              <w:rPr>
                <w:sz w:val="14"/>
              </w:rPr>
              <w:t>Cэ-количество участников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экологических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мероприятий</w:t>
            </w:r>
          </w:p>
        </w:tc>
        <w:tc>
          <w:tcPr>
            <w:tcW w:w="1807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spacing w:line="268" w:lineRule="auto" w:before="1"/>
              <w:ind w:left="49" w:right="30"/>
              <w:jc w:val="center"/>
              <w:rPr>
                <w:sz w:val="14"/>
              </w:rPr>
            </w:pPr>
            <w:r>
              <w:rPr>
                <w:sz w:val="14"/>
              </w:rPr>
              <w:t>Акты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выполненных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работ,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а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также отчеты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мероприятиях с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указанием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количества участников</w:t>
            </w:r>
          </w:p>
        </w:tc>
        <w:tc>
          <w:tcPr>
            <w:tcW w:w="1224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spacing w:line="268" w:lineRule="auto" w:before="1"/>
              <w:ind w:left="28" w:right="220"/>
              <w:rPr>
                <w:sz w:val="14"/>
              </w:rPr>
            </w:pPr>
            <w:r>
              <w:rPr>
                <w:sz w:val="14"/>
              </w:rPr>
              <w:t>Представляется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ежегодно</w:t>
            </w:r>
          </w:p>
        </w:tc>
      </w:tr>
      <w:tr>
        <w:trPr>
          <w:trHeight w:val="157" w:hRule="atLeast"/>
        </w:trPr>
        <w:tc>
          <w:tcPr>
            <w:tcW w:w="584" w:type="dxa"/>
          </w:tcPr>
          <w:p>
            <w:pPr>
              <w:pStyle w:val="TableParagraph"/>
              <w:spacing w:line="137" w:lineRule="exact" w:before="1"/>
              <w:ind w:left="93" w:right="74"/>
              <w:jc w:val="center"/>
              <w:rPr>
                <w:sz w:val="14"/>
              </w:rPr>
            </w:pPr>
            <w:r>
              <w:rPr>
                <w:sz w:val="14"/>
              </w:rPr>
              <w:t>2.</w:t>
            </w:r>
          </w:p>
        </w:tc>
        <w:tc>
          <w:tcPr>
            <w:tcW w:w="12940" w:type="dxa"/>
            <w:gridSpan w:val="6"/>
          </w:tcPr>
          <w:p>
            <w:pPr>
              <w:pStyle w:val="TableParagraph"/>
              <w:spacing w:line="138" w:lineRule="exact"/>
              <w:ind w:left="4289" w:right="4271"/>
              <w:jc w:val="center"/>
              <w:rPr>
                <w:sz w:val="14"/>
              </w:rPr>
            </w:pPr>
            <w:r>
              <w:rPr>
                <w:sz w:val="14"/>
              </w:rPr>
              <w:t>Подпрограмма II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"Развитие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водохозяйственного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комплекса"</w:t>
            </w:r>
          </w:p>
        </w:tc>
      </w:tr>
      <w:tr>
        <w:trPr>
          <w:trHeight w:val="1139" w:hRule="atLeast"/>
        </w:trPr>
        <w:tc>
          <w:tcPr>
            <w:tcW w:w="584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2"/>
              <w:ind w:left="91" w:right="77"/>
              <w:jc w:val="center"/>
              <w:rPr>
                <w:sz w:val="14"/>
              </w:rPr>
            </w:pPr>
            <w:r>
              <w:rPr>
                <w:sz w:val="14"/>
              </w:rPr>
              <w:t>2.1.</w:t>
            </w:r>
          </w:p>
        </w:tc>
        <w:tc>
          <w:tcPr>
            <w:tcW w:w="2664" w:type="dxa"/>
          </w:tcPr>
          <w:p>
            <w:pPr>
              <w:pStyle w:val="TableParagraph"/>
              <w:spacing w:line="268" w:lineRule="auto" w:before="39"/>
              <w:ind w:left="28" w:right="69"/>
              <w:rPr>
                <w:sz w:val="14"/>
              </w:rPr>
            </w:pPr>
            <w:r>
              <w:rPr>
                <w:sz w:val="14"/>
              </w:rPr>
              <w:t>Доля гидротехнических сооружений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с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неудовлетворительным и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опасным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уровнем безопасности,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приведенных в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безопасное техническое состояние и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поддерживаемых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безаварийном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режиме</w:t>
            </w:r>
          </w:p>
          <w:p>
            <w:pPr>
              <w:pStyle w:val="TableParagraph"/>
              <w:spacing w:line="160" w:lineRule="exact"/>
              <w:ind w:left="28"/>
              <w:rPr>
                <w:sz w:val="14"/>
              </w:rPr>
            </w:pPr>
            <w:r>
              <w:rPr>
                <w:sz w:val="14"/>
              </w:rPr>
              <w:t>работы</w:t>
            </w:r>
          </w:p>
        </w:tc>
        <w:tc>
          <w:tcPr>
            <w:tcW w:w="1088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spacing w:line="268" w:lineRule="auto"/>
              <w:ind w:left="218" w:right="162" w:hanging="27"/>
              <w:rPr>
                <w:sz w:val="14"/>
              </w:rPr>
            </w:pPr>
            <w:r>
              <w:rPr>
                <w:sz w:val="14"/>
              </w:rPr>
              <w:t>Отраслевой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показатель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2"/>
              <w:ind w:left="123"/>
              <w:rPr>
                <w:sz w:val="14"/>
              </w:rPr>
            </w:pPr>
            <w:r>
              <w:rPr>
                <w:sz w:val="14"/>
              </w:rPr>
              <w:t>Процент</w:t>
            </w:r>
          </w:p>
        </w:tc>
        <w:tc>
          <w:tcPr>
            <w:tcW w:w="5389" w:type="dxa"/>
          </w:tcPr>
          <w:p>
            <w:pPr>
              <w:pStyle w:val="TableParagraph"/>
              <w:spacing w:before="3"/>
              <w:ind w:left="27"/>
              <w:rPr>
                <w:sz w:val="14"/>
              </w:rPr>
            </w:pPr>
            <w:r>
              <w:rPr>
                <w:sz w:val="14"/>
              </w:rPr>
              <w:t>Показатель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рассчитывается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по формуле:</w:t>
            </w:r>
          </w:p>
          <w:p>
            <w:pPr>
              <w:pStyle w:val="TableParagraph"/>
              <w:spacing w:before="19"/>
              <w:ind w:left="27"/>
              <w:rPr>
                <w:sz w:val="14"/>
              </w:rPr>
            </w:pPr>
            <w:r>
              <w:rPr>
                <w:sz w:val="14"/>
              </w:rPr>
              <w:t>(Vгтс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р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/ Vгтс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общ)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х 100,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где:</w:t>
            </w:r>
          </w:p>
          <w:p>
            <w:pPr>
              <w:pStyle w:val="TableParagraph"/>
              <w:spacing w:line="268" w:lineRule="auto" w:before="19"/>
              <w:ind w:left="27"/>
              <w:rPr>
                <w:sz w:val="14"/>
              </w:rPr>
            </w:pPr>
            <w:r>
              <w:rPr>
                <w:sz w:val="14"/>
              </w:rPr>
              <w:t>Vгтс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- количество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гидротехнических сооружений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приведенных в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безопасное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техническое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состояние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поддерживаемых в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безаварийном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режиме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работы</w:t>
            </w:r>
          </w:p>
          <w:p>
            <w:pPr>
              <w:pStyle w:val="TableParagraph"/>
              <w:spacing w:line="268" w:lineRule="auto"/>
              <w:ind w:left="27"/>
              <w:rPr>
                <w:sz w:val="14"/>
              </w:rPr>
            </w:pPr>
            <w:r>
              <w:rPr>
                <w:sz w:val="14"/>
              </w:rPr>
              <w:t>Vгтс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общ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- количество гидротехнических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сооружений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с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неудовлетворительным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опасным уровнем безопасности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находящиеся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на содержании</w:t>
            </w:r>
          </w:p>
        </w:tc>
        <w:tc>
          <w:tcPr>
            <w:tcW w:w="1807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2"/>
              <w:ind w:left="85" w:right="72"/>
              <w:jc w:val="center"/>
              <w:rPr>
                <w:sz w:val="14"/>
              </w:rPr>
            </w:pPr>
            <w:r>
              <w:rPr>
                <w:sz w:val="14"/>
              </w:rPr>
              <w:t>Акты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выполненных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работ.</w:t>
            </w:r>
          </w:p>
        </w:tc>
        <w:tc>
          <w:tcPr>
            <w:tcW w:w="1224" w:type="dxa"/>
          </w:tcPr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line="268" w:lineRule="auto" w:before="1"/>
              <w:ind w:left="28" w:right="221"/>
              <w:rPr>
                <w:sz w:val="14"/>
              </w:rPr>
            </w:pPr>
            <w:r>
              <w:rPr>
                <w:sz w:val="14"/>
              </w:rPr>
              <w:t>Ежегодно до 15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числа года,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следующего за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отчетным</w:t>
            </w:r>
          </w:p>
        </w:tc>
      </w:tr>
      <w:tr>
        <w:trPr>
          <w:trHeight w:val="2510" w:hRule="atLeast"/>
        </w:trPr>
        <w:tc>
          <w:tcPr>
            <w:tcW w:w="584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ind w:left="91" w:right="77"/>
              <w:jc w:val="center"/>
              <w:rPr>
                <w:sz w:val="14"/>
              </w:rPr>
            </w:pPr>
            <w:r>
              <w:rPr>
                <w:sz w:val="14"/>
              </w:rPr>
              <w:t>2.2.</w:t>
            </w:r>
          </w:p>
        </w:tc>
        <w:tc>
          <w:tcPr>
            <w:tcW w:w="2664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spacing w:line="268" w:lineRule="auto"/>
              <w:ind w:left="28" w:right="21"/>
              <w:rPr>
                <w:sz w:val="14"/>
              </w:rPr>
            </w:pPr>
            <w:r>
              <w:rPr>
                <w:sz w:val="14"/>
              </w:rPr>
              <w:t>Численность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населения,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проживающего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подверженных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негативному воздействию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вод территориях,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защищенного в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результате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проведения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мероприятий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повышению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защищенности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от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негативного воздействия вод,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нарастающим итогом</w:t>
            </w:r>
          </w:p>
        </w:tc>
        <w:tc>
          <w:tcPr>
            <w:tcW w:w="1088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line="268" w:lineRule="auto" w:before="1"/>
              <w:ind w:left="201" w:right="70" w:hanging="108"/>
              <w:rPr>
                <w:sz w:val="14"/>
              </w:rPr>
            </w:pPr>
            <w:r>
              <w:rPr>
                <w:sz w:val="14"/>
              </w:rPr>
              <w:t>Приоритетный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показатель,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ind w:left="107"/>
              <w:rPr>
                <w:sz w:val="14"/>
              </w:rPr>
            </w:pPr>
            <w:r>
              <w:rPr>
                <w:sz w:val="14"/>
              </w:rPr>
              <w:t>Тыс. чел.</w:t>
            </w:r>
          </w:p>
        </w:tc>
        <w:tc>
          <w:tcPr>
            <w:tcW w:w="5389" w:type="dxa"/>
          </w:tcPr>
          <w:p>
            <w:pPr>
              <w:pStyle w:val="TableParagraph"/>
              <w:spacing w:line="268" w:lineRule="auto" w:before="3"/>
              <w:ind w:left="27" w:right="1150"/>
              <w:rPr>
                <w:sz w:val="14"/>
              </w:rPr>
            </w:pPr>
            <w:r>
              <w:rPr>
                <w:sz w:val="14"/>
              </w:rPr>
              <w:t>Фактически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достигнутое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значение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рассчитывается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формуле: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HMO= ∑_(p=2024)^p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∑_ip^(ip=12)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∑_t^T▒Hnp</w:t>
            </w:r>
            <w:r>
              <w:rPr>
                <w:spacing w:val="6"/>
                <w:sz w:val="14"/>
              </w:rPr>
              <w:t> </w:t>
            </w:r>
            <w:r>
              <w:rPr>
                <w:sz w:val="14"/>
              </w:rPr>
              <w:t>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где:</w:t>
            </w:r>
          </w:p>
          <w:p>
            <w:pPr>
              <w:pStyle w:val="TableParagraph"/>
              <w:spacing w:line="268" w:lineRule="auto"/>
              <w:ind w:left="27" w:right="67"/>
              <w:rPr>
                <w:sz w:val="14"/>
              </w:rPr>
            </w:pPr>
            <w:r>
              <w:rPr>
                <w:sz w:val="14"/>
              </w:rPr>
              <w:t>HMO-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численность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населения Московской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области,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постоянно проживающего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подверженных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негативному воздействию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вод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территориях,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защищенного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результате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проведения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мероприятий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повышению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защищенности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от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негативного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воздействия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вод с 1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января 2024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года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на конец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отчетного года P,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тыс.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чел.;</w:t>
            </w:r>
          </w:p>
          <w:p>
            <w:pPr>
              <w:pStyle w:val="TableParagraph"/>
              <w:spacing w:line="268" w:lineRule="auto"/>
              <w:ind w:left="27" w:right="39"/>
              <w:rPr>
                <w:sz w:val="14"/>
              </w:rPr>
            </w:pPr>
            <w:r>
              <w:rPr>
                <w:sz w:val="14"/>
              </w:rPr>
              <w:t>Нnp-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численность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постоянно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проживающего населения Московской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области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на t-ой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территории,</w:t>
            </w:r>
            <w:r>
              <w:rPr>
                <w:spacing w:val="45"/>
                <w:sz w:val="14"/>
              </w:rPr>
              <w:t> </w:t>
            </w:r>
            <w:r>
              <w:rPr>
                <w:sz w:val="14"/>
              </w:rPr>
              <w:t>постоянно</w:t>
            </w:r>
            <w:r>
              <w:rPr>
                <w:spacing w:val="6"/>
                <w:sz w:val="14"/>
              </w:rPr>
              <w:t> </w:t>
            </w:r>
            <w:r>
              <w:rPr>
                <w:sz w:val="14"/>
              </w:rPr>
              <w:t>проживающего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подверженных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негативному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воздействию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вод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территориях,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защищенного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результате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проведения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мероприятий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повышению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защищенности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от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негативного воздействия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вод,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конец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ip-месяца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p-года,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тыс.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чел.;</w:t>
            </w:r>
            <w:r>
              <w:rPr>
                <w:spacing w:val="38"/>
                <w:sz w:val="14"/>
              </w:rPr>
              <w:t> </w:t>
            </w:r>
            <w:r>
              <w:rPr>
                <w:sz w:val="14"/>
              </w:rPr>
              <w:t>ip</w:t>
            </w:r>
          </w:p>
          <w:p>
            <w:pPr>
              <w:pStyle w:val="TableParagraph"/>
              <w:spacing w:line="268" w:lineRule="auto"/>
              <w:ind w:left="27" w:right="27"/>
              <w:rPr>
                <w:sz w:val="14"/>
              </w:rPr>
            </w:pPr>
            <w:r>
              <w:rPr>
                <w:sz w:val="14"/>
              </w:rPr>
              <w:t>- порядковый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номер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месяца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p-года,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ip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=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1,…12;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год,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p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=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2027;</w:t>
            </w:r>
            <w:r>
              <w:rPr>
                <w:spacing w:val="6"/>
                <w:sz w:val="14"/>
              </w:rPr>
              <w:t> </w:t>
            </w:r>
            <w:r>
              <w:rPr>
                <w:sz w:val="14"/>
              </w:rPr>
              <w:t>t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- порядковый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номер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территории,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подверженной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негативному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воздействию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вод,</w:t>
            </w:r>
            <w:r>
              <w:rPr>
                <w:spacing w:val="6"/>
                <w:sz w:val="14"/>
              </w:rPr>
              <w:t> </w:t>
            </w:r>
            <w:r>
              <w:rPr>
                <w:sz w:val="14"/>
              </w:rPr>
              <w:t>t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=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1,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...,</w:t>
            </w:r>
            <w:r>
              <w:rPr>
                <w:spacing w:val="6"/>
                <w:sz w:val="14"/>
              </w:rPr>
              <w:t> </w:t>
            </w:r>
            <w:r>
              <w:rPr>
                <w:sz w:val="14"/>
              </w:rPr>
              <w:t>T,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где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T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количество t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территорий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муниципальных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образованиях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Московской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области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конец</w:t>
            </w:r>
          </w:p>
          <w:p>
            <w:pPr>
              <w:pStyle w:val="TableParagraph"/>
              <w:spacing w:line="145" w:lineRule="exact"/>
              <w:ind w:left="27"/>
              <w:rPr>
                <w:sz w:val="14"/>
              </w:rPr>
            </w:pPr>
            <w:r>
              <w:rPr>
                <w:sz w:val="14"/>
              </w:rPr>
              <w:t>ip-месяца.</w:t>
            </w:r>
          </w:p>
        </w:tc>
        <w:tc>
          <w:tcPr>
            <w:tcW w:w="1807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ind w:left="85" w:right="72"/>
              <w:jc w:val="center"/>
              <w:rPr>
                <w:sz w:val="14"/>
              </w:rPr>
            </w:pPr>
            <w:r>
              <w:rPr>
                <w:sz w:val="14"/>
              </w:rPr>
              <w:t>Акты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выполненных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работ.</w:t>
            </w:r>
          </w:p>
        </w:tc>
        <w:tc>
          <w:tcPr>
            <w:tcW w:w="1224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Ежеквартально</w:t>
            </w:r>
          </w:p>
        </w:tc>
      </w:tr>
      <w:tr>
        <w:trPr>
          <w:trHeight w:val="767" w:hRule="atLeast"/>
        </w:trPr>
        <w:tc>
          <w:tcPr>
            <w:tcW w:w="584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9"/>
              <w:ind w:left="91" w:right="77"/>
              <w:jc w:val="center"/>
              <w:rPr>
                <w:sz w:val="14"/>
              </w:rPr>
            </w:pPr>
            <w:r>
              <w:rPr>
                <w:sz w:val="14"/>
              </w:rPr>
              <w:t>2.3.</w:t>
            </w:r>
          </w:p>
        </w:tc>
        <w:tc>
          <w:tcPr>
            <w:tcW w:w="2664" w:type="dxa"/>
          </w:tcPr>
          <w:p>
            <w:pPr>
              <w:pStyle w:val="TableParagraph"/>
              <w:spacing w:line="268" w:lineRule="auto" w:before="123"/>
              <w:ind w:left="28" w:right="69"/>
              <w:rPr>
                <w:sz w:val="14"/>
              </w:rPr>
            </w:pPr>
            <w:r>
              <w:rPr>
                <w:sz w:val="14"/>
              </w:rPr>
              <w:t>Количество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водных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объектов,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которых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выполнены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комплексы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мероприятий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ликвидации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последствий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засорения</w:t>
            </w:r>
          </w:p>
        </w:tc>
        <w:tc>
          <w:tcPr>
            <w:tcW w:w="1088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268" w:lineRule="auto"/>
              <w:ind w:left="206" w:right="70" w:hanging="113"/>
              <w:rPr>
                <w:sz w:val="14"/>
              </w:rPr>
            </w:pPr>
            <w:r>
              <w:rPr>
                <w:sz w:val="14"/>
              </w:rPr>
              <w:t>Приоритетный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Показатель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9"/>
              <w:ind w:left="181"/>
              <w:rPr>
                <w:sz w:val="14"/>
              </w:rPr>
            </w:pPr>
            <w:r>
              <w:rPr>
                <w:sz w:val="14"/>
              </w:rPr>
              <w:t>Штука</w:t>
            </w:r>
          </w:p>
        </w:tc>
        <w:tc>
          <w:tcPr>
            <w:tcW w:w="5389" w:type="dxa"/>
          </w:tcPr>
          <w:p>
            <w:pPr>
              <w:pStyle w:val="TableParagraph"/>
              <w:spacing w:line="268" w:lineRule="auto" w:before="123"/>
              <w:ind w:left="27" w:right="67"/>
              <w:rPr>
                <w:sz w:val="14"/>
              </w:rPr>
            </w:pPr>
            <w:r>
              <w:rPr>
                <w:sz w:val="14"/>
              </w:rPr>
              <w:t>Показатель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рассчитывается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нарастающим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итогом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как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суммарное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количество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водных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объектов,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отношении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которых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отчетном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периоде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выполнены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комплексы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мероприятий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по ликвидации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последствий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засорения водных объектов.</w:t>
            </w:r>
          </w:p>
        </w:tc>
        <w:tc>
          <w:tcPr>
            <w:tcW w:w="1807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9"/>
              <w:ind w:left="85" w:right="72"/>
              <w:jc w:val="center"/>
              <w:rPr>
                <w:sz w:val="14"/>
              </w:rPr>
            </w:pPr>
            <w:r>
              <w:rPr>
                <w:sz w:val="14"/>
              </w:rPr>
              <w:t>Акты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выполненных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работ.</w:t>
            </w:r>
          </w:p>
        </w:tc>
        <w:tc>
          <w:tcPr>
            <w:tcW w:w="1224" w:type="dxa"/>
          </w:tcPr>
          <w:p>
            <w:pPr>
              <w:pStyle w:val="TableParagraph"/>
              <w:spacing w:line="180" w:lineRule="atLeast" w:before="15"/>
              <w:ind w:left="28" w:right="72"/>
              <w:rPr>
                <w:sz w:val="14"/>
              </w:rPr>
            </w:pPr>
            <w:r>
              <w:rPr>
                <w:sz w:val="14"/>
              </w:rPr>
              <w:t>Ежеквартально до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10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числа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месяца,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следующего за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отчетным</w:t>
            </w:r>
          </w:p>
        </w:tc>
      </w:tr>
      <w:tr>
        <w:trPr>
          <w:trHeight w:val="685" w:hRule="atLeast"/>
        </w:trPr>
        <w:tc>
          <w:tcPr>
            <w:tcW w:w="584" w:type="dxa"/>
          </w:tcPr>
          <w:p>
            <w:pPr>
              <w:pStyle w:val="TableParagraph"/>
              <w:spacing w:before="9"/>
              <w:rPr>
                <w:sz w:val="22"/>
              </w:rPr>
            </w:pPr>
          </w:p>
          <w:p>
            <w:pPr>
              <w:pStyle w:val="TableParagraph"/>
              <w:ind w:left="91" w:right="77"/>
              <w:jc w:val="center"/>
              <w:rPr>
                <w:sz w:val="14"/>
              </w:rPr>
            </w:pPr>
            <w:r>
              <w:rPr>
                <w:sz w:val="14"/>
              </w:rPr>
              <w:t>2.4.</w:t>
            </w:r>
          </w:p>
        </w:tc>
        <w:tc>
          <w:tcPr>
            <w:tcW w:w="2664" w:type="dxa"/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line="268" w:lineRule="auto"/>
              <w:ind w:left="28" w:right="69"/>
              <w:rPr>
                <w:sz w:val="14"/>
              </w:rPr>
            </w:pPr>
            <w:r>
              <w:rPr>
                <w:sz w:val="14"/>
              </w:rPr>
              <w:t>Количество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прудов,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на которых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выполнены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работы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очистке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от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мусора</w:t>
            </w:r>
          </w:p>
        </w:tc>
        <w:tc>
          <w:tcPr>
            <w:tcW w:w="1088" w:type="dxa"/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line="268" w:lineRule="auto"/>
              <w:ind w:left="218" w:right="162" w:hanging="27"/>
              <w:rPr>
                <w:sz w:val="14"/>
              </w:rPr>
            </w:pPr>
            <w:r>
              <w:rPr>
                <w:sz w:val="14"/>
              </w:rPr>
              <w:t>Отраслевой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показатель</w:t>
            </w:r>
          </w:p>
        </w:tc>
        <w:tc>
          <w:tcPr>
            <w:tcW w:w="768" w:type="dxa"/>
          </w:tcPr>
          <w:p>
            <w:pPr>
              <w:pStyle w:val="TableParagraph"/>
              <w:spacing w:before="9"/>
              <w:rPr>
                <w:sz w:val="22"/>
              </w:rPr>
            </w:pPr>
          </w:p>
          <w:p>
            <w:pPr>
              <w:pStyle w:val="TableParagraph"/>
              <w:ind w:left="181"/>
              <w:rPr>
                <w:sz w:val="14"/>
              </w:rPr>
            </w:pPr>
            <w:r>
              <w:rPr>
                <w:sz w:val="14"/>
              </w:rPr>
              <w:t>Штука</w:t>
            </w:r>
          </w:p>
        </w:tc>
        <w:tc>
          <w:tcPr>
            <w:tcW w:w="5389" w:type="dxa"/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spacing w:line="268" w:lineRule="auto"/>
              <w:ind w:left="27"/>
              <w:rPr>
                <w:sz w:val="14"/>
              </w:rPr>
            </w:pPr>
            <w:r>
              <w:rPr>
                <w:sz w:val="14"/>
              </w:rPr>
              <w:t>Показатель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рассчитывается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как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суммарное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количество прудов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которых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выполнены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работы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очистке от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мусора</w:t>
            </w:r>
          </w:p>
        </w:tc>
        <w:tc>
          <w:tcPr>
            <w:tcW w:w="1807" w:type="dxa"/>
          </w:tcPr>
          <w:p>
            <w:pPr>
              <w:pStyle w:val="TableParagraph"/>
              <w:spacing w:before="9"/>
              <w:rPr>
                <w:sz w:val="22"/>
              </w:rPr>
            </w:pPr>
          </w:p>
          <w:p>
            <w:pPr>
              <w:pStyle w:val="TableParagraph"/>
              <w:ind w:left="85" w:right="72"/>
              <w:jc w:val="center"/>
              <w:rPr>
                <w:sz w:val="14"/>
              </w:rPr>
            </w:pPr>
            <w:r>
              <w:rPr>
                <w:sz w:val="14"/>
              </w:rPr>
              <w:t>Акты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выполненных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работ.</w:t>
            </w:r>
          </w:p>
        </w:tc>
        <w:tc>
          <w:tcPr>
            <w:tcW w:w="1224" w:type="dxa"/>
          </w:tcPr>
          <w:p>
            <w:pPr>
              <w:pStyle w:val="TableParagraph"/>
              <w:spacing w:before="9"/>
              <w:rPr>
                <w:sz w:val="22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Ежегодно</w:t>
            </w:r>
          </w:p>
        </w:tc>
      </w:tr>
    </w:tbl>
    <w:p>
      <w:pPr>
        <w:spacing w:after="0"/>
        <w:rPr>
          <w:sz w:val="14"/>
        </w:rPr>
        <w:sectPr>
          <w:type w:val="continuous"/>
          <w:pgSz w:w="16840" w:h="11910" w:orient="landscape"/>
          <w:pgMar w:top="1020" w:bottom="280" w:left="900" w:right="2180"/>
        </w:sectPr>
      </w:pP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4"/>
        <w:gridCol w:w="2664"/>
        <w:gridCol w:w="1088"/>
        <w:gridCol w:w="768"/>
        <w:gridCol w:w="5389"/>
        <w:gridCol w:w="1807"/>
        <w:gridCol w:w="1224"/>
      </w:tblGrid>
      <w:tr>
        <w:trPr>
          <w:trHeight w:val="191" w:hRule="atLeast"/>
        </w:trPr>
        <w:tc>
          <w:tcPr>
            <w:tcW w:w="584" w:type="dxa"/>
          </w:tcPr>
          <w:p>
            <w:pPr>
              <w:pStyle w:val="TableParagraph"/>
              <w:spacing w:line="156" w:lineRule="exact" w:before="15"/>
              <w:ind w:left="15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3</w:t>
            </w:r>
          </w:p>
        </w:tc>
        <w:tc>
          <w:tcPr>
            <w:tcW w:w="12940" w:type="dxa"/>
            <w:gridSpan w:val="6"/>
          </w:tcPr>
          <w:p>
            <w:pPr>
              <w:pStyle w:val="TableParagraph"/>
              <w:spacing w:before="5"/>
              <w:ind w:left="4288" w:right="4272"/>
              <w:jc w:val="center"/>
              <w:rPr>
                <w:sz w:val="14"/>
              </w:rPr>
            </w:pPr>
            <w:r>
              <w:rPr>
                <w:sz w:val="14"/>
              </w:rPr>
              <w:t>Подпрограмма IV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"Развитие лесного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хозяйства"</w:t>
            </w:r>
          </w:p>
        </w:tc>
      </w:tr>
      <w:tr>
        <w:trPr>
          <w:trHeight w:val="1439" w:hRule="atLeast"/>
        </w:trPr>
        <w:tc>
          <w:tcPr>
            <w:tcW w:w="584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93" w:right="76"/>
              <w:jc w:val="center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2664" w:type="dxa"/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spacing w:line="268" w:lineRule="auto"/>
              <w:ind w:left="28" w:right="69"/>
              <w:rPr>
                <w:sz w:val="14"/>
              </w:rPr>
            </w:pPr>
            <w:r>
              <w:rPr>
                <w:sz w:val="14"/>
              </w:rPr>
              <w:t>Доля ликвидированных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отходов,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лесных участках в составе земель лесного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фонда,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не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предоставленных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гражданам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юридическим лицам,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общем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объеме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обнаруженных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отходов</w:t>
            </w:r>
          </w:p>
        </w:tc>
        <w:tc>
          <w:tcPr>
            <w:tcW w:w="1088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5"/>
              </w:rPr>
            </w:pPr>
          </w:p>
          <w:p>
            <w:pPr>
              <w:pStyle w:val="TableParagraph"/>
              <w:spacing w:line="268" w:lineRule="auto"/>
              <w:ind w:left="206" w:right="162" w:hanging="15"/>
              <w:rPr>
                <w:sz w:val="14"/>
              </w:rPr>
            </w:pPr>
            <w:r>
              <w:rPr>
                <w:sz w:val="14"/>
              </w:rPr>
              <w:t>Отраслевой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Показатель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123"/>
              <w:rPr>
                <w:sz w:val="14"/>
              </w:rPr>
            </w:pPr>
            <w:r>
              <w:rPr>
                <w:sz w:val="14"/>
              </w:rPr>
              <w:t>Процент</w:t>
            </w:r>
          </w:p>
        </w:tc>
        <w:tc>
          <w:tcPr>
            <w:tcW w:w="5389" w:type="dxa"/>
          </w:tcPr>
          <w:p>
            <w:pPr>
              <w:pStyle w:val="TableParagraph"/>
              <w:spacing w:before="3"/>
              <w:ind w:left="27"/>
              <w:rPr>
                <w:sz w:val="14"/>
              </w:rPr>
            </w:pPr>
            <w:r>
              <w:rPr>
                <w:sz w:val="14"/>
              </w:rPr>
              <w:t>Cно =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Nно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/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Nобщ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x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100%,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где:</w:t>
            </w:r>
          </w:p>
          <w:p>
            <w:pPr>
              <w:pStyle w:val="TableParagraph"/>
              <w:spacing w:before="3"/>
              <w:rPr>
                <w:sz w:val="17"/>
              </w:rPr>
            </w:pPr>
          </w:p>
          <w:p>
            <w:pPr>
              <w:pStyle w:val="TableParagraph"/>
              <w:spacing w:line="268" w:lineRule="auto" w:before="1"/>
              <w:ind w:left="27"/>
              <w:rPr>
                <w:sz w:val="14"/>
              </w:rPr>
            </w:pPr>
            <w:r>
              <w:rPr>
                <w:sz w:val="14"/>
              </w:rPr>
              <w:t>Cно - доля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ликвидированных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отходов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от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объема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отходов,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подлежащих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ликвидации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пределах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выделенного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финансирования;</w:t>
            </w:r>
          </w:p>
          <w:p>
            <w:pPr>
              <w:pStyle w:val="TableParagraph"/>
              <w:spacing w:line="161" w:lineRule="exact"/>
              <w:ind w:left="27"/>
              <w:rPr>
                <w:sz w:val="14"/>
              </w:rPr>
            </w:pPr>
            <w:r>
              <w:rPr>
                <w:sz w:val="14"/>
              </w:rPr>
              <w:t>Nно - объем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ликвидированных отходов,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куб.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м;</w:t>
            </w:r>
          </w:p>
          <w:p>
            <w:pPr>
              <w:pStyle w:val="TableParagraph"/>
              <w:spacing w:line="268" w:lineRule="auto" w:before="19"/>
              <w:ind w:left="27"/>
              <w:rPr>
                <w:sz w:val="14"/>
              </w:rPr>
            </w:pPr>
            <w:r>
              <w:rPr>
                <w:sz w:val="14"/>
              </w:rPr>
              <w:t>Nобщ -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объем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отходов,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подлежащих ликвидации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пределах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выделенного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финансирования,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куб.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м</w:t>
            </w:r>
          </w:p>
        </w:tc>
        <w:tc>
          <w:tcPr>
            <w:tcW w:w="1807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68" w:lineRule="auto" w:before="1"/>
              <w:ind w:left="85" w:right="68"/>
              <w:jc w:val="center"/>
              <w:rPr>
                <w:sz w:val="14"/>
              </w:rPr>
            </w:pPr>
            <w:r>
              <w:rPr>
                <w:sz w:val="14"/>
              </w:rPr>
              <w:t>Заполняется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муниципальным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образованием</w:t>
            </w:r>
          </w:p>
        </w:tc>
        <w:tc>
          <w:tcPr>
            <w:tcW w:w="1224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Ежеквартально</w:t>
            </w:r>
          </w:p>
        </w:tc>
      </w:tr>
      <w:tr>
        <w:trPr>
          <w:trHeight w:val="191" w:hRule="atLeast"/>
        </w:trPr>
        <w:tc>
          <w:tcPr>
            <w:tcW w:w="584" w:type="dxa"/>
          </w:tcPr>
          <w:p>
            <w:pPr>
              <w:pStyle w:val="TableParagraph"/>
              <w:spacing w:line="156" w:lineRule="exact" w:before="15"/>
              <w:ind w:left="15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4</w:t>
            </w:r>
          </w:p>
        </w:tc>
        <w:tc>
          <w:tcPr>
            <w:tcW w:w="12940" w:type="dxa"/>
            <w:gridSpan w:val="6"/>
          </w:tcPr>
          <w:p>
            <w:pPr>
              <w:pStyle w:val="TableParagraph"/>
              <w:spacing w:before="5"/>
              <w:ind w:left="4289" w:right="4272"/>
              <w:jc w:val="center"/>
              <w:rPr>
                <w:sz w:val="14"/>
              </w:rPr>
            </w:pPr>
            <w:r>
              <w:rPr>
                <w:sz w:val="14"/>
              </w:rPr>
              <w:t>Подпрограмма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V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"Ликвидация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накопленного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вреда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окружающей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среде"</w:t>
            </w:r>
          </w:p>
        </w:tc>
      </w:tr>
      <w:tr>
        <w:trPr>
          <w:trHeight w:val="1440" w:hRule="atLeast"/>
        </w:trPr>
        <w:tc>
          <w:tcPr>
            <w:tcW w:w="584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spacing w:before="1"/>
              <w:ind w:left="93" w:right="76"/>
              <w:jc w:val="center"/>
              <w:rPr>
                <w:sz w:val="14"/>
              </w:rPr>
            </w:pPr>
            <w:r>
              <w:rPr>
                <w:sz w:val="14"/>
              </w:rPr>
              <w:t>4.1</w:t>
            </w:r>
          </w:p>
        </w:tc>
        <w:tc>
          <w:tcPr>
            <w:tcW w:w="2664" w:type="dxa"/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spacing w:line="268" w:lineRule="auto"/>
              <w:ind w:left="28" w:right="353"/>
              <w:rPr>
                <w:sz w:val="14"/>
              </w:rPr>
            </w:pPr>
            <w:r>
              <w:rPr>
                <w:sz w:val="14"/>
              </w:rPr>
              <w:t>Процент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реализации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мероприятий</w:t>
            </w:r>
            <w:r>
              <w:rPr>
                <w:spacing w:val="6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содержанию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эксплуатации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объекта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размещения отходов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закончервированного комплекса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переработке отходов</w:t>
            </w:r>
          </w:p>
        </w:tc>
        <w:tc>
          <w:tcPr>
            <w:tcW w:w="1088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5"/>
              </w:rPr>
            </w:pPr>
          </w:p>
          <w:p>
            <w:pPr>
              <w:pStyle w:val="TableParagraph"/>
              <w:spacing w:line="268" w:lineRule="auto"/>
              <w:ind w:left="206" w:right="162" w:hanging="15"/>
              <w:rPr>
                <w:sz w:val="14"/>
              </w:rPr>
            </w:pPr>
            <w:r>
              <w:rPr>
                <w:sz w:val="14"/>
              </w:rPr>
              <w:t>Отраслевой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Показатель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spacing w:before="1"/>
              <w:ind w:left="123"/>
              <w:rPr>
                <w:sz w:val="14"/>
              </w:rPr>
            </w:pPr>
            <w:r>
              <w:rPr>
                <w:sz w:val="14"/>
              </w:rPr>
              <w:t>Процент</w:t>
            </w:r>
          </w:p>
        </w:tc>
        <w:tc>
          <w:tcPr>
            <w:tcW w:w="5389" w:type="dxa"/>
          </w:tcPr>
          <w:p>
            <w:pPr>
              <w:pStyle w:val="TableParagraph"/>
              <w:spacing w:before="3"/>
              <w:ind w:left="27"/>
              <w:rPr>
                <w:sz w:val="14"/>
              </w:rPr>
            </w:pPr>
            <w:r>
              <w:rPr>
                <w:sz w:val="14"/>
              </w:rPr>
              <w:t>Показатель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рассчитывается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по формуле:</w:t>
            </w:r>
          </w:p>
          <w:p>
            <w:pPr>
              <w:pStyle w:val="TableParagraph"/>
              <w:spacing w:before="19"/>
              <w:ind w:left="27"/>
              <w:rPr>
                <w:sz w:val="14"/>
              </w:rPr>
            </w:pPr>
            <w:r>
              <w:rPr>
                <w:sz w:val="14"/>
              </w:rPr>
              <w:t>ПРОJ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=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ИОМj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/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ОМj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* 100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%,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где:</w:t>
            </w:r>
          </w:p>
          <w:p>
            <w:pPr>
              <w:pStyle w:val="TableParagraph"/>
              <w:spacing w:line="268" w:lineRule="auto" w:before="19"/>
              <w:ind w:left="27"/>
              <w:rPr>
                <w:sz w:val="14"/>
              </w:rPr>
            </w:pPr>
            <w:r>
              <w:rPr>
                <w:sz w:val="14"/>
              </w:rPr>
              <w:t>ПРОJ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процент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реализованных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мероприятий,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предусмотренный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отношении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j-го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объекта.</w:t>
            </w:r>
          </w:p>
          <w:p>
            <w:pPr>
              <w:pStyle w:val="TableParagraph"/>
              <w:spacing w:line="160" w:lineRule="exact"/>
              <w:ind w:left="27"/>
              <w:rPr>
                <w:sz w:val="14"/>
              </w:rPr>
            </w:pPr>
            <w:r>
              <w:rPr>
                <w:sz w:val="14"/>
              </w:rPr>
              <w:t>ОМj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объем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мероприятий,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предусмотренных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отношении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j-го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объекта;</w:t>
            </w:r>
          </w:p>
          <w:p>
            <w:pPr>
              <w:pStyle w:val="TableParagraph"/>
              <w:spacing w:before="19"/>
              <w:ind w:left="27"/>
              <w:rPr>
                <w:sz w:val="14"/>
              </w:rPr>
            </w:pPr>
            <w:r>
              <w:rPr>
                <w:sz w:val="14"/>
              </w:rPr>
              <w:t>ИОМj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исполненный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объем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мероприятий,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предусмотренный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отношении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j-го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объекта</w:t>
            </w:r>
          </w:p>
          <w:p>
            <w:pPr>
              <w:pStyle w:val="TableParagraph"/>
              <w:spacing w:line="180" w:lineRule="atLeast"/>
              <w:ind w:left="27"/>
              <w:rPr>
                <w:sz w:val="14"/>
              </w:rPr>
            </w:pPr>
            <w:r>
              <w:rPr>
                <w:sz w:val="14"/>
              </w:rPr>
              <w:t>(в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том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(утилизация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фильтрата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обеспечение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работ,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связанных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с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обезвреживанием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биогаза).</w:t>
            </w:r>
          </w:p>
        </w:tc>
        <w:tc>
          <w:tcPr>
            <w:tcW w:w="1807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6"/>
              </w:rPr>
            </w:pPr>
          </w:p>
          <w:p>
            <w:pPr>
              <w:pStyle w:val="TableParagraph"/>
              <w:spacing w:line="268" w:lineRule="auto"/>
              <w:ind w:left="63" w:right="48"/>
              <w:jc w:val="center"/>
              <w:rPr>
                <w:sz w:val="14"/>
              </w:rPr>
            </w:pPr>
            <w:r>
              <w:rPr>
                <w:sz w:val="14"/>
              </w:rPr>
              <w:t>Акты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выполненных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работ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-32"/>
                <w:sz w:val="14"/>
              </w:rPr>
              <w:t> </w:t>
            </w:r>
            <w:r>
              <w:rPr>
                <w:sz w:val="14"/>
              </w:rPr>
              <w:t>соответствии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с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муниципальным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контрактом.</w:t>
            </w:r>
          </w:p>
        </w:tc>
        <w:tc>
          <w:tcPr>
            <w:tcW w:w="1224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spacing w:before="1"/>
              <w:ind w:left="28"/>
              <w:rPr>
                <w:sz w:val="14"/>
              </w:rPr>
            </w:pPr>
            <w:r>
              <w:rPr>
                <w:sz w:val="14"/>
              </w:rPr>
              <w:t>Ежегодно</w:t>
            </w:r>
          </w:p>
        </w:tc>
      </w:tr>
    </w:tbl>
    <w:sectPr>
      <w:pgSz w:w="16840" w:h="11910" w:orient="landscape"/>
      <w:pgMar w:top="1080" w:bottom="280" w:left="900" w:right="2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45"/>
      <w:ind w:left="697" w:right="680"/>
      <w:jc w:val="center"/>
    </w:pPr>
    <w:rPr>
      <w:rFonts w:ascii="Times New Roman" w:hAnsi="Times New Roman" w:eastAsia="Times New Roman" w:cs="Times New Roman"/>
      <w:sz w:val="14"/>
      <w:szCs w:val="14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User108</dc:creator>
  <dcterms:created xsi:type="dcterms:W3CDTF">2024-11-20T14:01:55Z</dcterms:created>
  <dcterms:modified xsi:type="dcterms:W3CDTF">2024-11-20T14:01:55Z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2024-11-20T00:00:00Z</vt:filetime>
  </property>
</Properties>
</file>