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a="http://schemas.openxmlformats.org/drawingml/2006/main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6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26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3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3020" w:type="dxa"/>
            <w:gridSpan w:val="2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Приложение № 2 к Программе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00" w:hRule="exact"/>
        </w:trPr>
        <w:tc>
          <w:tcPr>
            <w:tcW w:w="13520" w:type="dxa"/>
            <w:gridSpan w:val="7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Методика расчета значений целевых показателей муниципальной программы городского округа Щёлково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00" w:hRule="exact"/>
        </w:trPr>
        <w:tc>
          <w:tcPr>
            <w:tcW w:w="13520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«Экология и окружающая среда»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Наименование целевого показателя </w:t>
            </w:r>
          </w:p>
        </w:tc>
        <w:tc>
          <w:tcPr>
            <w:tcW w:w="108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Тип целевого показателя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Единица измерения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Порядок  расчета целевого показателя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Источник получения информации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Периодичность предоставления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7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1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color w:val="000000"/>
              </w:rPr>
              <w:t>Целевые показатели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1.</w:t>
            </w:r>
          </w:p>
        </w:tc>
        <w:tc>
          <w:tcPr>
            <w:tcW w:w="1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Подпрограмма I «Охрана окружающей среды»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9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1.1.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Единиц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Представляется ежегодно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48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1.2.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Чел.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рассчитывается по формуле: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Cnas= Ch+Cэ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Где ,</w:t>
            </w:r>
          </w:p>
          <w:p>
            <w:pPr>
              <w:jc w:val="both"/>
            </w:pPr>
            <w:r/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Ch – количество участников, выставок, семинаров; 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Cэ-количество участников экологических мероприятий </w:t>
            </w:r>
          </w:p>
          <w:p>
            <w:pPr>
              <w:jc w:val="both"/>
            </w:pPr>
            <w:r/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Представляется ежегодно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2.</w:t>
            </w:r>
          </w:p>
        </w:tc>
        <w:tc>
          <w:tcPr>
            <w:tcW w:w="1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Подпрограмма II "Развитие водохозяйственного комплекса"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1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2.1.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Процент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рассчитывается по формуле: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(Vгтс р / Vгтс общ) х 100, где: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Vгтс p - количество гидротехнических сооружений приведенных в безопасное техническое состояние и поддерживаемых в безаварийном режиме работы 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Vгтс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  <w:p>
            <w:pPr>
              <w:jc w:val="both"/>
            </w:pPr>
            <w: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Ежегодно до 15 числа года, следующего за отчетным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5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2.2.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Тыс. чел.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Фактически достигнутое значение рассчитывается по формуле: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HMO= ∑_(p=2024)^p ∑_ip^(ip=12) ∑_t^T▒Hnp    , где: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HMO- численность населения Московской области,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Нnp-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 конец ip-месяца p-года, тыс. чел.;  ip - порядковый номер месяца p-года, ip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ip-месяца.                  </w:t>
            </w:r>
          </w:p>
          <w:p>
            <w:pPr>
              <w:jc w:val="both"/>
            </w:pPr>
            <w: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Ежеквартально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8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2.3.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Приоритетный Показатель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Штука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Ежеквартально до 10 числа месяца, следующего за отчетным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2.4.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Штука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рассчитывается как суммарное количество прудов на которых выполнены работы по очистке от мусора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Ежегодно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3</w:t>
            </w:r>
          </w:p>
        </w:tc>
        <w:tc>
          <w:tcPr>
            <w:tcW w:w="1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Подпрограмма IV "Развитие лесного хозяйства"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4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3.1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  <w:p>
            <w:pPr>
              <w:jc w:val="left"/>
            </w:pPr>
            <w: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Процент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Cно = Nно / Nобщ x 100%, где:</w:t>
            </w:r>
          </w:p>
          <w:p>
            <w:pPr>
              <w:jc w:val="left"/>
            </w:pPr>
            <w:r/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Nно - объем ликвидированных отходов, куб. м;</w:t>
            </w:r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Nобщ - объем отходов, подлежащих ликвидации в пределах выделенного финансирования, куб. м</w:t>
            </w:r>
          </w:p>
          <w:p>
            <w:pPr>
              <w:jc w:val="left"/>
            </w:pPr>
            <w:r/>
          </w:p>
          <w:p>
            <w:pPr>
              <w:jc w:val="left"/>
            </w:pPr>
            <w: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Заполняется муниципальным образованием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Ежеквартально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</w:t>
            </w:r>
          </w:p>
        </w:tc>
        <w:tc>
          <w:tcPr>
            <w:tcW w:w="1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Подпрограмма V "Ликвидация накопленного вреда окружающей среде"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4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Процент реализации мероприятий по содержанию и эксплуатации объекта размещения отходов и закончервированного комплекса по переработке отходов</w:t>
            </w:r>
          </w:p>
          <w:p>
            <w:pPr>
              <w:jc w:val="left"/>
            </w:pPr>
            <w: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Показатель мун.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Процент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Показатель рассчитывается по формуле:</w:t>
            </w:r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ПРОJ = ИОМj /  ОМj * 100 %, где:</w:t>
            </w:r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ПРОJ - процент реализованных мероприятий, предусмотренный в отношении j-го объекта.</w:t>
            </w:r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ОМj - объем мероприятий, предусмотренных  в отношении j-го объекта;</w:t>
            </w:r>
          </w:p>
          <w:p>
            <w:pPr>
              <w:jc w:val="left"/>
            </w:pPr>
            <w:r>
              <w:rPr>
                <w:rFonts w:ascii="Times New Roman"/>
                <w:sz w:val="20"/>
                <w:color w:val="000000"/>
              </w:rPr>
              <w:t>ИОМj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  <w:p>
            <w:pPr>
              <w:jc w:val="left"/>
            </w:pPr>
            <w:r/>
          </w:p>
          <w:p>
            <w:pPr>
              <w:jc w:val="left"/>
            </w:pPr>
            <w:r/>
          </w:p>
          <w:p>
            <w:pPr>
              <w:jc w:val="left"/>
            </w:pPr>
            <w:r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Акты выполненных работ в соответствии с муниципальным контрактом.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Ежегодно</w:t>
            </w:r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26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3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22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26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0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3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22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  <w:tc>
          <w:tcPr>
            <w:tcW w:w="700" w:type="dxa"/>
            <w:vAlign w:val="bottom"/>
          </w:tcPr>
          <w:p>
            <w:pPr>
              <w:jc w:val="both"/>
            </w:pPr>
            <w:r/>
          </w:p>
        </w:tc>
      </w:tr>
    </w:tbl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