
<file path=[Content_Types].xml><?xml version="1.0" encoding="utf-8"?>
<Types xmlns="http://schemas.openxmlformats.org/package/2006/content-types">
  <Default Extension="jpeg" ContentType="image/jpeg"/>
  <Default Extension="emf" ContentType="image/emf"/>
  <Default Extension="png" ContentType="image/png"/>
  <Default Extension="rels" ContentType="application/vnd.openxmlformats-package.relationships+xml"/>
  <Default Extension="xml" ContentType="application/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a="http://schemas.openxmlformats.org/drawingml/2006/main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240" w:hRule="exact"/>
        </w:trPr>
        <w:tc>
          <w:tcPr>
            <w:tcW w:w="5060" w:type="dxa"/>
            <w:vAlign w:val="top"/>
          </w:tcPr>
          <w:p>
            <w:pPr>
              <w:jc w:val="both"/>
            </w:pPr>
            <w:r>
              <w:rPr>
                <w:rFonts w:ascii="Arial"/>
                <w:sz w:val="16"/>
              </w:rPr>
              <w:t/>
            </w:r>
          </w:p>
        </w:tc>
        <w:tc>
          <w:tcPr>
            <w:tcW w:w="1600" w:type="dxa"/>
            <w:vAlign w:val="top"/>
          </w:tcPr>
          <w:p>
            <w:pPr>
              <w:jc w:val="both"/>
            </w:pPr>
            <w:r>
              <w:rPr>
                <w:rFonts w:ascii="Arial"/>
                <w:sz w:val="16"/>
              </w:rPr>
              <w:t/>
            </w:r>
          </w:p>
        </w:tc>
        <w:tc>
          <w:tcPr>
            <w:tcW w:w="1840" w:type="dxa"/>
            <w:vAlign w:val="top"/>
          </w:tcPr>
          <w:p>
            <w:pPr>
              <w:jc w:val="both"/>
            </w:pPr>
            <w:r>
              <w:rPr>
                <w:rFonts w:ascii="Arial"/>
                <w:sz w:val="16"/>
              </w:rPr>
              <w:t/>
            </w:r>
          </w:p>
        </w:tc>
        <w:tc>
          <w:tcPr>
            <w:tcW w:w="1820" w:type="dxa"/>
            <w:vAlign w:val="top"/>
          </w:tcPr>
          <w:p>
            <w:pPr>
              <w:jc w:val="both"/>
            </w:pPr>
            <w:r>
              <w:rPr>
                <w:rFonts w:ascii="Arial"/>
                <w:sz w:val="16"/>
              </w:rPr>
              <w:t/>
            </w:r>
          </w:p>
        </w:tc>
        <w:tc>
          <w:tcPr>
            <w:tcW w:w="1800" w:type="dxa"/>
            <w:vAlign w:val="top"/>
          </w:tcPr>
          <w:p>
            <w:pPr>
              <w:jc w:val="both"/>
            </w:pPr>
            <w:r>
              <w:rPr>
                <w:rFonts w:ascii="Arial"/>
                <w:sz w:val="16"/>
              </w:rPr>
              <w:t/>
            </w:r>
          </w:p>
        </w:tc>
        <w:tc>
          <w:tcPr>
            <w:tcW w:w="1800" w:type="dxa"/>
            <w:vAlign w:val="top"/>
          </w:tcPr>
          <w:p>
            <w:pPr>
              <w:jc w:val="both"/>
            </w:pPr>
            <w:r>
              <w:rPr>
                <w:rFonts w:ascii="Arial"/>
                <w:sz w:val="16"/>
              </w:rPr>
              <w:t/>
            </w:r>
          </w:p>
        </w:tc>
        <w:tc>
          <w:tcPr>
            <w:tcW w:w="1640" w:type="dxa"/>
            <w:vAlign w:val="top"/>
          </w:tcPr>
          <w:p>
            <w:pPr>
              <w:jc w:val="both"/>
            </w:pPr>
            <w:r>
              <w:rPr>
                <w:rFonts w:ascii="Arial"/>
                <w:sz w:val="16"/>
              </w:rPr>
              <w:t/>
            </w:r>
          </w:p>
        </w:tc>
      </w:tr>
      <w:tr>
        <w:trPr>
          <w:trHeight w:val="280" w:hRule="exact"/>
        </w:trPr>
        <w:tc>
          <w:tcPr>
            <w:tcW w:w="15600" w:type="dxa"/>
            <w:gridSpan w:val="7"/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</w:rPr>
              <w:t>Паспорт муниципальной программы городского округа Щёлково  «Экология и окружающая среда» </w:t>
            </w:r>
          </w:p>
        </w:tc>
      </w:tr>
      <w:tr>
        <w:trPr>
          <w:trHeight w:val="480" w:hRule="exact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0"/>
              </w:rPr>
              <w:t>Координатор муниципальной программы</w:t>
            </w:r>
          </w:p>
        </w:tc>
        <w:tc>
          <w:tcPr>
            <w:tcW w:w="10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top"/>
          </w:tcPr>
          <w:p>
            <w:pPr>
              <w:jc w:val="left"/>
            </w:pPr>
            <w:r>
              <w:rPr>
                <w:rFonts w:ascii="Times New Roman"/>
                <w:sz w:val="20"/>
              </w:rPr>
              <w:t>Первый заместитель Главы Администрации городского округа Щёлково по жилищно-коммунальному хозяйству и благоустройству</w:t>
            </w:r>
          </w:p>
        </w:tc>
      </w:tr>
      <w:tr>
        <w:trPr>
          <w:trHeight w:val="460" w:hRule="exact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0"/>
              </w:rPr>
              <w:t>Муниципальный заказчик муниципальной программы</w:t>
            </w:r>
          </w:p>
        </w:tc>
        <w:tc>
          <w:tcPr>
            <w:tcW w:w="10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top"/>
          </w:tcPr>
          <w:p>
            <w:pPr>
              <w:jc w:val="left"/>
            </w:pPr>
            <w:r>
              <w:rPr>
                <w:rFonts w:ascii="Times New Roman"/>
                <w:sz w:val="20"/>
              </w:rPr>
              <w:t>Отдел экологии и охраны окружающей среды Управления по содержанию территорий и обращению с ТКО Администрации городского округа Щёлково Администрации городского округа Щёлково</w:t>
            </w:r>
          </w:p>
        </w:tc>
      </w:tr>
      <w:tr>
        <w:trPr>
          <w:trHeight w:val="440" w:hRule="exact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0"/>
              </w:rPr>
              <w:t>Цели муниципальной программы</w:t>
            </w:r>
          </w:p>
        </w:tc>
        <w:tc>
          <w:tcPr>
            <w:tcW w:w="10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top"/>
          </w:tcPr>
          <w:p>
            <w:pPr>
              <w:jc w:val="left"/>
            </w:pPr>
            <w:r>
              <w:rPr>
                <w:rFonts w:ascii="Times New Roman"/>
                <w:sz w:val="20"/>
              </w:rPr>
              <w:t>Обеспечение конституционных прав граждан на благоприятную окружающую среду. </w:t>
            </w:r>
          </w:p>
        </w:tc>
      </w:tr>
      <w:tr>
        <w:trPr>
          <w:trHeight w:val="360" w:hRule="exact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restart"/>
            <w:vAlign w:val="top"/>
          </w:tcPr>
          <w:p>
            <w:pPr>
              <w:jc w:val="left"/>
            </w:pPr>
            <w:r>
              <w:rPr>
                <w:rFonts w:ascii="Times New Roman"/>
                <w:sz w:val="20"/>
              </w:rPr>
              <w:t>Перечень подпрограмм</w:t>
            </w:r>
          </w:p>
        </w:tc>
        <w:tc>
          <w:tcPr>
            <w:tcW w:w="10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top"/>
          </w:tcPr>
          <w:p>
            <w:pPr>
              <w:jc w:val="left"/>
            </w:pPr>
            <w:r>
              <w:rPr>
                <w:rFonts w:ascii="Times New Roman"/>
                <w:sz w:val="20"/>
              </w:rPr>
              <w:t>1. Подпрограмма I «Охрана окружающей среды».</w:t>
            </w:r>
          </w:p>
        </w:tc>
      </w:tr>
      <w:tr>
        <w:trPr>
          <w:trHeight w:val="280" w:hRule="exact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continue"/>
            <w:vAlign w:val="top"/>
          </w:tcPr>
          <w:p>
            <w:pPr>
              <w:jc w:val="left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10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top"/>
          </w:tcPr>
          <w:p>
            <w:pPr>
              <w:jc w:val="left"/>
            </w:pPr>
            <w:r>
              <w:rPr>
                <w:rFonts w:ascii="Times New Roman"/>
                <w:sz w:val="20"/>
              </w:rPr>
              <w:t>2. Подпрограмма II «Развитие возохозяйственного комплекса».</w:t>
            </w:r>
          </w:p>
        </w:tc>
      </w:tr>
      <w:tr>
        <w:trPr>
          <w:trHeight w:val="280" w:hRule="exact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continue"/>
            <w:vAlign w:val="top"/>
          </w:tcPr>
          <w:p>
            <w:pPr>
              <w:jc w:val="left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10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top"/>
          </w:tcPr>
          <w:p>
            <w:pPr>
              <w:jc w:val="left"/>
            </w:pPr>
            <w:r>
              <w:rPr>
                <w:rFonts w:ascii="Times New Roman"/>
                <w:sz w:val="20"/>
              </w:rPr>
              <w:t>3. Подпрограмма IV «Развитие лесного хозяйства».</w:t>
            </w:r>
          </w:p>
        </w:tc>
      </w:tr>
      <w:tr>
        <w:trPr>
          <w:trHeight w:val="300" w:hRule="exact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continue"/>
            <w:vAlign w:val="top"/>
          </w:tcPr>
          <w:p>
            <w:pPr>
              <w:jc w:val="left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10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top"/>
          </w:tcPr>
          <w:p>
            <w:pPr>
              <w:jc w:val="left"/>
            </w:pPr>
            <w:r>
              <w:rPr>
                <w:rFonts w:ascii="Times New Roman"/>
                <w:sz w:val="20"/>
              </w:rPr>
              <w:t>3. Подпрограмма V «Ликвидация накопленного вреда окружающей среде».</w:t>
            </w:r>
          </w:p>
        </w:tc>
      </w:tr>
      <w:tr>
        <w:trPr>
          <w:trHeight w:val="460" w:hRule="exact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restart"/>
            <w:vAlign w:val="top"/>
          </w:tcPr>
          <w:p>
            <w:pPr>
              <w:jc w:val="left"/>
            </w:pPr>
            <w:r>
              <w:rPr>
                <w:rFonts w:ascii="Times New Roman"/>
                <w:sz w:val="20"/>
              </w:rPr>
              <w:t>Краткая характеристика подпрограмм</w:t>
            </w:r>
          </w:p>
        </w:tc>
        <w:tc>
          <w:tcPr>
            <w:tcW w:w="10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top"/>
          </w:tcPr>
          <w:p>
            <w:pPr>
              <w:jc w:val="left"/>
            </w:pPr>
            <w:r>
              <w:rPr>
                <w:rFonts w:ascii="Times New Roman"/>
                <w:sz w:val="20"/>
              </w:rPr>
              <w:t>1. Проведение обследований и мониторинга состояния окружающей среды, создание условий для организации, охраны и бережного использования особо охраняемых природных территорий, проведение экологических мероприятий.</w:t>
            </w:r>
          </w:p>
        </w:tc>
      </w:tr>
      <w:tr>
        <w:trPr>
          <w:trHeight w:val="760" w:hRule="exact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continue"/>
            <w:vAlign w:val="top"/>
          </w:tcPr>
          <w:p>
            <w:pPr>
              <w:jc w:val="left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10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top"/>
          </w:tcPr>
          <w:p>
            <w:pPr>
              <w:jc w:val="left"/>
            </w:pPr>
            <w:r>
              <w:rPr>
                <w:rFonts w:ascii="Times New Roman"/>
                <w:sz w:val="20"/>
              </w:rPr>
              <w:t>2. Повышение эксплуатационной надежности гидротехнических сооружений путем их приведения к безопасному техническому состоянию, реабилитация и расчистка водных объектов (участков) и осуществление отдельных полномочий в области водных отношений.</w:t>
            </w:r>
          </w:p>
        </w:tc>
      </w:tr>
      <w:tr>
        <w:trPr>
          <w:trHeight w:val="280" w:hRule="exact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continue"/>
            <w:vAlign w:val="top"/>
          </w:tcPr>
          <w:p>
            <w:pPr>
              <w:jc w:val="left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10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top"/>
          </w:tcPr>
          <w:p>
            <w:pPr>
              <w:jc w:val="left"/>
            </w:pPr>
            <w:r>
              <w:rPr>
                <w:rFonts w:ascii="Times New Roman"/>
                <w:sz w:val="20"/>
              </w:rPr>
              <w:t>3. Осуществление отдельных полномочий в области лесных отношений, вовлечение населения в мероприятия по охране леса.</w:t>
            </w:r>
          </w:p>
        </w:tc>
      </w:tr>
      <w:tr>
        <w:trPr>
          <w:trHeight w:val="320" w:hRule="exact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continue"/>
            <w:vAlign w:val="top"/>
          </w:tcPr>
          <w:p>
            <w:pPr>
              <w:jc w:val="left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10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top"/>
          </w:tcPr>
          <w:p>
            <w:pPr>
              <w:jc w:val="left"/>
            </w:pPr>
            <w:r>
              <w:rPr>
                <w:rFonts w:ascii="Times New Roman"/>
                <w:sz w:val="20"/>
              </w:rPr>
              <w:t>4. Ликвидация накопленного вреда окружающей среде.</w:t>
            </w:r>
          </w:p>
        </w:tc>
      </w:tr>
      <w:tr>
        <w:trPr>
          <w:trHeight w:val="280" w:hRule="exact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top"/>
          </w:tcPr>
          <w:p>
            <w:pPr>
              <w:jc w:val="left"/>
            </w:pPr>
            <w:r>
              <w:rPr>
                <w:rFonts w:ascii="Times New Roman"/>
                <w:sz w:val="20"/>
              </w:rPr>
              <w:t>Источники финансирования муниципальной программы,</w:t>
            </w:r>
          </w:p>
          <w:p>
            <w:pPr>
              <w:jc w:val="left"/>
            </w:pPr>
            <w:r>
              <w:rPr>
                <w:rFonts w:ascii="Times New Roman"/>
                <w:sz w:val="20"/>
              </w:rPr>
              <w:t>Всего в том числе по годам:</w:t>
            </w:r>
          </w:p>
        </w:tc>
        <w:tc>
          <w:tcPr>
            <w:tcW w:w="10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Расходы  (тыс. рублей)</w:t>
            </w:r>
          </w:p>
        </w:tc>
      </w:tr>
      <w:tr>
        <w:trPr>
          <w:trHeight w:val="340" w:hRule="exact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top"/>
          </w:tcPr>
          <w:p>
            <w:pPr>
              <w:jc w:val="left"/>
            </w:pPr>
            <w:r>
              <w:rPr>
                <w:rFonts w:ascii="Times New Roman"/>
                <w:sz w:val="20"/>
              </w:rPr>
            </w:r>
          </w:p>
          <w:p>
            <w:pPr>
              <w:jc w:val="left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Итого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2023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2024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2025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2026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2027</w:t>
            </w:r>
          </w:p>
        </w:tc>
      </w:tr>
      <w:tr>
        <w:trPr>
          <w:trHeight w:val="440" w:hRule="exact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0"/>
              </w:rPr>
              <w:t>Средства  бюджета городского округа Щёлково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right"/>
            </w:pPr>
            <w:r>
              <w:rPr>
                <w:rFonts w:ascii="Times New Roman"/>
                <w:sz w:val="20"/>
              </w:rPr>
              <w:t>53 527,0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right"/>
            </w:pPr>
            <w:r>
              <w:rPr>
                <w:rFonts w:ascii="Times New Roman"/>
                <w:sz w:val="20"/>
              </w:rPr>
              <w:t>18 107,0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right"/>
            </w:pPr>
            <w:r>
              <w:rPr>
                <w:rFonts w:ascii="Times New Roman"/>
                <w:sz w:val="20"/>
              </w:rPr>
              <w:t>10 315,0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right"/>
            </w:pPr>
            <w:r>
              <w:rPr>
                <w:rFonts w:ascii="Times New Roman"/>
                <w:sz w:val="20"/>
              </w:rPr>
              <w:t>10 149,0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right"/>
            </w:pPr>
            <w:r>
              <w:rPr>
                <w:rFonts w:ascii="Times New Roman"/>
                <w:sz w:val="20"/>
              </w:rPr>
              <w:t>7 478,0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right"/>
            </w:pPr>
            <w:r>
              <w:rPr>
                <w:rFonts w:ascii="Times New Roman"/>
                <w:sz w:val="20"/>
              </w:rPr>
              <w:t>7 478,0</w:t>
            </w:r>
          </w:p>
        </w:tc>
      </w:tr>
      <w:tr>
        <w:trPr>
          <w:trHeight w:val="440" w:hRule="exact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right"/>
            </w:pPr>
            <w:r>
              <w:rPr>
                <w:rFonts w:ascii="Times New Roman"/>
                <w:sz w:val="20"/>
              </w:rPr>
              <w:t>71 353,3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right"/>
            </w:pPr>
            <w:r>
              <w:rPr>
                <w:rFonts w:ascii="Times New Roman"/>
                <w:sz w:val="20"/>
              </w:rPr>
              <w:t>18 832,6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right"/>
            </w:pPr>
            <w:r>
              <w:rPr>
                <w:rFonts w:ascii="Times New Roman"/>
                <w:sz w:val="20"/>
              </w:rPr>
              <w:t>15 717,7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right"/>
            </w:pPr>
            <w:r>
              <w:rPr>
                <w:rFonts w:ascii="Times New Roman"/>
                <w:sz w:val="20"/>
              </w:rPr>
              <w:t>31 330,4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right"/>
            </w:pPr>
            <w:r>
              <w:rPr>
                <w:rFonts w:ascii="Times New Roman"/>
                <w:sz w:val="20"/>
              </w:rPr>
              <w:t>2 736,3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right"/>
            </w:pPr>
            <w:r>
              <w:rPr>
                <w:rFonts w:ascii="Times New Roman"/>
                <w:sz w:val="20"/>
              </w:rPr>
              <w:t>2 736,3</w:t>
            </w:r>
          </w:p>
        </w:tc>
      </w:tr>
      <w:tr>
        <w:trPr>
          <w:trHeight w:val="420" w:hRule="exact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0"/>
              </w:rPr>
              <w:t>Средства федерального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right"/>
            </w:pPr>
            <w:r>
              <w:rPr>
                <w:rFonts w:ascii="Times New Roman"/>
                <w:sz w:val="20"/>
              </w:rPr>
              <w:t>0,0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right"/>
            </w:pPr>
            <w:r>
              <w:rPr>
                <w:rFonts w:ascii="Times New Roman"/>
                <w:sz w:val="20"/>
              </w:rPr>
              <w:t>0,0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right"/>
            </w:pPr>
            <w:r>
              <w:rPr>
                <w:rFonts w:ascii="Times New Roman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right"/>
            </w:pPr>
            <w:r>
              <w:rPr>
                <w:rFonts w:ascii="Times New Roman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right"/>
            </w:pPr>
            <w:r>
              <w:rPr>
                <w:rFonts w:ascii="Times New Roman"/>
                <w:sz w:val="20"/>
              </w:rPr>
              <w:t>0,0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right"/>
            </w:pPr>
            <w:r>
              <w:rPr>
                <w:rFonts w:ascii="Times New Roman"/>
                <w:sz w:val="20"/>
              </w:rPr>
              <w:t>0,0</w:t>
            </w:r>
          </w:p>
        </w:tc>
      </w:tr>
      <w:tr>
        <w:trPr>
          <w:trHeight w:val="400" w:hRule="exact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0"/>
              </w:rPr>
              <w:t>Внебюджетные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right"/>
            </w:pPr>
            <w:r>
              <w:rPr>
                <w:rFonts w:ascii="Times New Roman"/>
                <w:sz w:val="20"/>
              </w:rPr>
              <w:t>0,0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right"/>
            </w:pPr>
            <w:r>
              <w:rPr>
                <w:rFonts w:ascii="Times New Roman"/>
                <w:sz w:val="20"/>
              </w:rPr>
              <w:t>0,0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right"/>
            </w:pPr>
            <w:r>
              <w:rPr>
                <w:rFonts w:ascii="Times New Roman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right"/>
            </w:pPr>
            <w:r>
              <w:rPr>
                <w:rFonts w:ascii="Times New Roman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right"/>
            </w:pPr>
            <w:r>
              <w:rPr>
                <w:rFonts w:ascii="Times New Roman"/>
                <w:sz w:val="20"/>
              </w:rPr>
              <w:t>0,0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right"/>
            </w:pPr>
            <w:r>
              <w:rPr>
                <w:rFonts w:ascii="Times New Roman"/>
                <w:sz w:val="20"/>
              </w:rPr>
              <w:t>0,0</w:t>
            </w:r>
          </w:p>
        </w:tc>
      </w:tr>
      <w:tr>
        <w:trPr>
          <w:trHeight w:val="440" w:hRule="exact"/>
        </w:trPr>
        <w:tc>
          <w:tcPr>
            <w:tcW w:w="5060" w:type="dxa"/>
            <w:tcBorders>
              <w:left w:val="single" w:sz="4" w:space="0" w:color="000000"/>
              <w:bottom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0"/>
              </w:rPr>
              <w:t>Всего, в том числе по годам: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right"/>
            </w:pPr>
            <w:r>
              <w:rPr>
                <w:rFonts w:ascii="Times New Roman"/>
                <w:sz w:val="20"/>
              </w:rPr>
              <w:t>124 880,3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right"/>
            </w:pPr>
            <w:r>
              <w:rPr>
                <w:rFonts w:ascii="Times New Roman"/>
                <w:sz w:val="20"/>
              </w:rPr>
              <w:t>36 939,6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right"/>
            </w:pPr>
            <w:r>
              <w:rPr>
                <w:rFonts w:ascii="Times New Roman"/>
                <w:sz w:val="20"/>
              </w:rPr>
              <w:t>26 032,7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right"/>
            </w:pPr>
            <w:r>
              <w:rPr>
                <w:rFonts w:ascii="Times New Roman"/>
                <w:sz w:val="20"/>
              </w:rPr>
              <w:t>41 479,4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right"/>
            </w:pPr>
            <w:r>
              <w:rPr>
                <w:rFonts w:ascii="Times New Roman"/>
                <w:sz w:val="20"/>
              </w:rPr>
              <w:t>10 214,3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right"/>
            </w:pPr>
            <w:r>
              <w:rPr>
                <w:rFonts w:ascii="Times New Roman"/>
                <w:sz w:val="20"/>
              </w:rPr>
              <w:t>10 214,3</w:t>
            </w:r>
          </w:p>
        </w:tc>
      </w:tr>
    </w:tbl>
    <w:sectPr>
      <w:pgSz w:w="16860" w:h="11925"/>
      <w:pgMar w:top="230" w:right="173" w:bottom="1440" w:left="23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27"/>
    <w:rsid w:val="00F3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97959-4C7F-4DC4-8F68-24FF9624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theme" Target="theme/theme1.xml" /><Relationship Id="rId5" Type="http://schemas.openxmlformats.org/officeDocument/2006/relationships/fontTable" Target="fontTable.xml" /><Relationship Id="rId3" Type="http://schemas.openxmlformats.org/officeDocument/2006/relationships/webSettings" Target="webSettings.xml" /><Relationship Id="rId1" Type="http://schemas.openxmlformats.org/officeDocument/2006/relationships/styles" Target="styles.xml" /><Relationship Id="rId2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